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301105" cy="8826327"/>
            <wp:effectExtent l="19050" t="0" r="4445" b="0"/>
            <wp:docPr id="2" name="Рисунок 2" descr="C:\Users\ULTRA\Desktop\IMG_202202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IMG_20220216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5C6C79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right" w:tblpY="-65"/>
        <w:tblW w:w="5812" w:type="dxa"/>
        <w:tblLook w:val="04A0"/>
      </w:tblPr>
      <w:tblGrid>
        <w:gridCol w:w="248"/>
        <w:gridCol w:w="5564"/>
      </w:tblGrid>
      <w:tr w:rsidR="005C6C79" w:rsidRPr="00AE4DC5" w:rsidTr="005C6C79">
        <w:trPr>
          <w:trHeight w:val="1854"/>
        </w:trPr>
        <w:tc>
          <w:tcPr>
            <w:tcW w:w="248" w:type="dxa"/>
            <w:shd w:val="clear" w:color="auto" w:fill="auto"/>
          </w:tcPr>
          <w:p w:rsidR="005C6C79" w:rsidRPr="00AE4DC5" w:rsidRDefault="005C6C79" w:rsidP="005C6C79">
            <w:pPr>
              <w:spacing w:after="0" w:line="240" w:lineRule="auto"/>
              <w:ind w:hanging="4248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564" w:type="dxa"/>
            <w:shd w:val="clear" w:color="auto" w:fill="auto"/>
          </w:tcPr>
          <w:p w:rsidR="005C6C79" w:rsidRPr="00AE4DC5" w:rsidRDefault="005C6C79" w:rsidP="005C6C7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C6C79" w:rsidRPr="00AE4DC5" w:rsidRDefault="005C6C79" w:rsidP="005C6C7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              УТВЕРЖДЕНО   </w:t>
            </w:r>
          </w:p>
          <w:p w:rsidR="005C6C79" w:rsidRPr="00AE4DC5" w:rsidRDefault="005C6C79" w:rsidP="005C6C79">
            <w:pPr>
              <w:spacing w:after="0" w:line="240" w:lineRule="auto"/>
              <w:ind w:left="-10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     постановлением администрации                  </w:t>
            </w:r>
          </w:p>
          <w:p w:rsidR="005C6C79" w:rsidRPr="00AE4DC5" w:rsidRDefault="005C6C79" w:rsidP="005C6C79">
            <w:pPr>
              <w:tabs>
                <w:tab w:val="left" w:pos="1140"/>
              </w:tabs>
              <w:spacing w:after="0" w:line="240" w:lineRule="auto"/>
              <w:ind w:left="-10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     местного    самоуправления </w:t>
            </w:r>
          </w:p>
          <w:p w:rsidR="005C6C79" w:rsidRPr="00AE4DC5" w:rsidRDefault="005C6C79" w:rsidP="005C6C79">
            <w:pPr>
              <w:spacing w:after="0" w:line="240" w:lineRule="auto"/>
              <w:ind w:left="-108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     Правобережного района </w:t>
            </w:r>
          </w:p>
          <w:p w:rsidR="005C6C79" w:rsidRPr="00AE4DC5" w:rsidRDefault="005C6C79" w:rsidP="005C6C7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</w:t>
            </w: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  <w:r w:rsidRPr="00AE4DC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.12.2021г.   №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419</w:t>
            </w:r>
          </w:p>
          <w:p w:rsidR="005C6C79" w:rsidRPr="00AE4DC5" w:rsidRDefault="005C6C79" w:rsidP="005C6C7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  <w:p w:rsidR="005C6C79" w:rsidRPr="00AE4DC5" w:rsidRDefault="005C6C79" w:rsidP="005C6C7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</w:tbl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C6C79" w:rsidRDefault="005C6C79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4BBA" w:rsidRPr="00AE4DC5" w:rsidRDefault="00B04BBA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ПОЛОЖЕНИЕ</w:t>
      </w:r>
    </w:p>
    <w:p w:rsidR="00B04BBA" w:rsidRPr="00AE4DC5" w:rsidRDefault="00B04BBA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об оплате </w:t>
      </w:r>
      <w:proofErr w:type="gramStart"/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труда работников муниципальных образовательных учреждений Правобережного района Республики</w:t>
      </w:r>
      <w:proofErr w:type="gramEnd"/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Северная</w:t>
      </w:r>
    </w:p>
    <w:p w:rsidR="00B04BBA" w:rsidRPr="00AE4DC5" w:rsidRDefault="00B04BBA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Осетия-Алания</w:t>
      </w:r>
    </w:p>
    <w:p w:rsidR="00552B36" w:rsidRPr="00AE4DC5" w:rsidRDefault="00552B36" w:rsidP="00E14B40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4BBA" w:rsidRPr="00AE4DC5" w:rsidRDefault="00B04BBA" w:rsidP="00B04BB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color w:val="000000" w:themeColor="text1"/>
          <w:sz w:val="16"/>
          <w:szCs w:val="16"/>
        </w:rPr>
      </w:pPr>
    </w:p>
    <w:p w:rsidR="00B04BBA" w:rsidRPr="00AE4DC5" w:rsidRDefault="00B04BBA" w:rsidP="00B04BB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Общие положения</w:t>
      </w:r>
    </w:p>
    <w:p w:rsidR="00552B36" w:rsidRPr="00AE4DC5" w:rsidRDefault="00EA4AE2" w:rsidP="00552B3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04BBA"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870E24" w:rsidRPr="00AE4DC5" w:rsidRDefault="00552B36" w:rsidP="00870E2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Настоящее Положение разработано в соответствии с Трудовым кодексом Российской Федерации, Федеральным законом от 29 декабря 2012 года № 273-ФЗ «Об образовании в Российской Федерации» и устанавливает порядок и условия оплаты труда работников</w:t>
      </w:r>
      <w:r w:rsidR="00870E24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муниципальных образовательных учреждений Правобережного района, находящихся в ведении муниципального образования Правобережный район Республики Северная Осетия-Алания (далее</w:t>
      </w:r>
      <w:proofErr w:type="gramEnd"/>
      <w:r w:rsidR="00870E24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</w:t>
      </w:r>
      <w:proofErr w:type="gramStart"/>
      <w:r w:rsidR="00870E24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Учреждений).</w:t>
      </w:r>
      <w:proofErr w:type="gramEnd"/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2.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Учреждениях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оплата труда работников устанавливается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коллективными договорами, соглашениями, локальными нормативными актами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Учреждений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, принятыми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в соответствии с трудовым законодательством, а также настоящим Положением с учетом: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Единого тарифно-квалификационного справочника работ и профессий рабочих;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2)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Единого квалификационного справочника должностей руководителей, специалистов и служащих;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3)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профессиональных стандартов;</w:t>
      </w:r>
    </w:p>
    <w:p w:rsidR="00552B36" w:rsidRPr="00AE4DC5" w:rsidRDefault="00870E24" w:rsidP="00870E24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4)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государственных гарантий по оплате труда;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5)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рекомендаций Российской трехсторонней комиссии по регулированию социально-трудовых отношений;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6)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мнения выборного органа первичной профсоюзной организации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proofErr w:type="gramStart"/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Продолжительность рабочего времени (норма часов педагогической работы за ставку заработной платы) для педагогических работников устанавливается в соответствии с </w:t>
      </w:r>
      <w:r w:rsidR="00552B36" w:rsidRPr="00AE4DC5">
        <w:rPr>
          <w:rFonts w:ascii="Times New Roman" w:hAnsi="Times New Roman"/>
          <w:bCs/>
          <w:color w:val="000000" w:themeColor="text1"/>
          <w:sz w:val="28"/>
          <w:szCs w:val="28"/>
        </w:rPr>
        <w:t>приказом Министерства образования и науки Российской Федерации от 22 декабря 2014 года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bCs/>
          <w:color w:val="000000" w:themeColor="text1"/>
          <w:sz w:val="28"/>
          <w:szCs w:val="28"/>
        </w:rPr>
        <w:t>№ 1601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bCs/>
          <w:color w:val="000000" w:themeColor="text1"/>
          <w:sz w:val="28"/>
          <w:szCs w:val="28"/>
        </w:rPr>
        <w:t>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Заработная плата работника предельными размерами не ограничивается.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5.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Оплата труда работников, занятых по совместительству, а также на условиях  неполного  рабочего  времени, производится  пропорционально  отработанному времени  либо в зависимости от выполненного объема работ.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6. 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Размер заработной платы работника по основной должности, а также по должности, занимаемой в порядке совместительства, определяется раздельно по каждой  должности.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10125D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Формирование фонда оплаты труда</w:t>
      </w:r>
    </w:p>
    <w:p w:rsidR="00552B36" w:rsidRPr="00AE4DC5" w:rsidRDefault="00552B36" w:rsidP="0010125D">
      <w:pPr>
        <w:pStyle w:val="a8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7.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Фонд оплаты труда работников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на год формируется в соответствии с е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го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штатным расписанием исходя из объема лимитов бюджетных обязательств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предусмотренных на оплату труда, а также за счет средств, поступивших от приносящей доход деятельности, в соответствии с планом финансово-хозяйственной деятельности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10125D" w:rsidP="0010125D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Штатное расписание включает в себя должности работников данн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ого Учреждения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утверждается руководителем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Наименования должностей или профессий работников должны соответствовать наименованиям, указанным в соответствующих профессиональных квалификационных группах (далее – ПКГ), утвержденных приказами Министерства здравоохранения и социального развития Российской Федерации.</w:t>
      </w:r>
    </w:p>
    <w:p w:rsidR="00552B36" w:rsidRPr="00AE4DC5" w:rsidRDefault="00367E6E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9. 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Фонд оплаты труда работников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включает в себя базовую и стимулирующую части.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9.1. Базовая часть фонда оплаты труда включает в себя: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базовые оклады (ставки);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компенсационного характера.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ab/>
        <w:t xml:space="preserve">9.1.1. Базовые оклады (ставки) работникам </w:t>
      </w:r>
      <w:r w:rsidR="00367E6E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устанавливаются согласно приложению</w:t>
      </w:r>
      <w:r w:rsidR="00367E6E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 к настоящему Положению в соответствии с должностями работников, отнесенными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соответствующим ПКГ. </w:t>
      </w:r>
    </w:p>
    <w:p w:rsidR="00552B36" w:rsidRPr="00AE4DC5" w:rsidRDefault="00552B36" w:rsidP="00367E6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Базовые оклады (ставки), определенные в соответствии с настоящим Положением, устанавливаются работникам за выполнение ими профессиональных обязанностей, обусловленных трудовым договором, за отработанную месячную норму рабочего времени. 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Базовые оклады (ставки) по должностям научно-педагогических работников образовательных </w:t>
      </w:r>
      <w:r w:rsidR="009B1CC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устанавливаются с включением в них размеров надбавок за ученые степени (при условии соответствия ученой степени  профилю образовательно</w:t>
      </w:r>
      <w:r w:rsidR="009B1CC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го 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или педагогической деятельности (преподаваемых дисциплин)):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кандидат наук – 3000 рублей; 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доктор наук – 7000 рублей.</w:t>
      </w:r>
    </w:p>
    <w:p w:rsidR="00552B36" w:rsidRPr="00AE4DC5" w:rsidRDefault="00552B36" w:rsidP="009B1CC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Размеры базовых окладов (ставок)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(далее – компенсация):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размере 150 рублей – в образовательных организациях высшего образования и организациях дополнительного профессионального образования;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 размере 100 рублей – в других образовательных </w:t>
      </w:r>
      <w:r w:rsidR="00157B36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Базовый оклад (ставка) научно-педагогических работников образовательных организаций высшего образования и организаций дополнительного профессионального образования работников</w:t>
      </w:r>
      <w:r w:rsidR="00157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определяется по формуле: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=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надбавка за ученую степень;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компенсация. 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Базовый оклад (ставка) научных работников (исследователей) организаций, осуществляющих научные исследования и разработки, определяется по формуле: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=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где: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– базовый оклад (ставка); 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Нуст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надбавка за ученую степень.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Базовый оклад (ставка) педагогических работников других образовательных </w:t>
      </w:r>
      <w:r w:rsidR="00C15FE0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определяется по формуле: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=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+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 – базовый оклад (ставка); 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Обп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компенсация.</w:t>
      </w:r>
    </w:p>
    <w:p w:rsidR="00552B36" w:rsidRPr="00AE4DC5" w:rsidRDefault="00552B36" w:rsidP="00157B36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9.1.2.Выплаты компенсационного характера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, включаемые в базовую часть фонда оплаты труда,</w:t>
      </w:r>
      <w:r w:rsidR="00C15FE0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определяются в соответствии с трудовым законодательством, настоящим Положением,</w:t>
      </w:r>
      <w:r w:rsidR="00C15FE0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локальными актами </w:t>
      </w:r>
      <w:r w:rsidR="00C15FE0"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разработанными с учетом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мнения выборного органа первичной профсоюзной организации,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и рассчитываются в денежном выражении согласно настоящему Положению.</w:t>
      </w:r>
    </w:p>
    <w:p w:rsidR="00552B36" w:rsidRPr="00631C88" w:rsidRDefault="00552B36" w:rsidP="00B82A6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компенсационного характера</w:t>
      </w:r>
      <w:r w:rsidR="006803E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работникам устанавливаются руководителем</w:t>
      </w:r>
      <w:r w:rsidR="006803E8" w:rsidRPr="00631C88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, а руководителю </w:t>
      </w:r>
      <w:r w:rsidR="006803E8" w:rsidRPr="00631C88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– </w:t>
      </w:r>
      <w:r w:rsidR="00631C88"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Управлением по вопросам образования, физической культуры и спорта администрации местного самоуправления правобережного района 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(далее – </w:t>
      </w:r>
      <w:r w:rsidR="00B82A65"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Работодатель</w:t>
      </w: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). </w:t>
      </w:r>
      <w:r w:rsidRPr="00631C88">
        <w:rPr>
          <w:rFonts w:ascii="Times New Roman" w:hAnsi="Times New Roman"/>
          <w:color w:val="000000" w:themeColor="text1"/>
          <w:sz w:val="28"/>
          <w:szCs w:val="28"/>
        </w:rPr>
        <w:t>Конкретный размер выплаты</w:t>
      </w:r>
      <w:r w:rsidR="006803E8" w:rsidRPr="00631C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C88">
        <w:rPr>
          <w:rFonts w:ascii="Times New Roman" w:hAnsi="Times New Roman"/>
          <w:color w:val="000000" w:themeColor="text1"/>
          <w:sz w:val="28"/>
          <w:szCs w:val="28"/>
        </w:rPr>
        <w:t>определяется</w:t>
      </w:r>
      <w:r w:rsidR="006803E8" w:rsidRPr="00631C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31C88">
        <w:rPr>
          <w:rFonts w:ascii="Times New Roman" w:hAnsi="Times New Roman"/>
          <w:color w:val="000000" w:themeColor="text1"/>
          <w:sz w:val="28"/>
          <w:szCs w:val="28"/>
        </w:rPr>
        <w:t>с учётом требований настоящего Положения в пределах средств, направляемых на оплату труда, а также средств, полученных от приносящей доход деятельности.</w:t>
      </w:r>
    </w:p>
    <w:p w:rsidR="00552B36" w:rsidRPr="00631C88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hAnsi="Times New Roman"/>
          <w:color w:val="000000" w:themeColor="text1"/>
          <w:sz w:val="28"/>
          <w:szCs w:val="28"/>
        </w:rPr>
        <w:t>В соответствии с настоящим Положением устанавливаются следующие выплаты: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1)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 без освобождения от работы, определенной трудовым договором. Размер доплаты устанавливается по соглашению сторон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трудового договора с учетом содержания и (или) объема дополнительной работы. Объем дополнительной работы не должен превышать половины месячной нормы часов по совмещаемой должности;</w:t>
      </w:r>
    </w:p>
    <w:p w:rsidR="00552B36" w:rsidRPr="00AE4DC5" w:rsidRDefault="00552B36" w:rsidP="006803E8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2) за замещение временно отсутствующего учителя (преподавателя) размер доплаты рассчитывается по формуле: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(Об +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)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/ 72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доплаты за замещение временно отсутствующего учителя (преподавателя);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 учителя (преподавателя);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надбавки за квалификационную категорию.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учителей (преподавателей), имеющих первую квалификационную категорию, значение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2 000 рублей;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51EEF"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учителей (преподавателей), имеющих высшую квалификационную категорию, значение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4 000 рублей;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72 – норма часов учебной нагрузки учителя (преподавателя) в месяц;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–фактическое количество часов, замещенных учителем (преподавателем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)з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а месяц.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Если замещение осуществлялось свыше двух месяцев, оплата труда педагога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 путем внесения изменений в тарификацию;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3) за замещение временно отсутствующего воспитателя размер доплаты рассчитывается по формуле: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(Об +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)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/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доплаты за замещение временно отсутствующего воспитателя;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Об – базовый оклад (ставка) воспитателя;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надбавки за квалификационную категорию.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воспитателей, имеющих первую квалификационную категорию, значение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- 2 000 рублей;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51EEF"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для воспитателей, имеющих высшую квалификационную категорию, значение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Нк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- 4 000 рублей;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норма часов в месяц по производственному календарю;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фактическое   количество  часов,  замещенных  воспитателем за месяц;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4) за замещение временно отсутствующего помощника воспитателя размер доплаты рассчитывается по формуле: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б /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где: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Дз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размер доплаты за замещение временно отсутствующего помощника воспитателя;</w:t>
      </w:r>
    </w:p>
    <w:p w:rsidR="00552B36" w:rsidRPr="00AE4DC5" w:rsidRDefault="00552B36" w:rsidP="00F51EEF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Об–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ба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зовый оклад (ставка) помощника воспитателя;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норма часов в месяц по производственному календарю;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Pr="00AE4DC5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ф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– фактическое   количество  часов,  замещенных помощником воспитателя за месяц;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5) за работу в ночное время (с 22.00 часов до 6.00 часов) размер выплаты составляет от 20 до 22 процентов часовой тарифной ставки (базового оклада (ставки), рассчитанного за час работы) за каждый час работы в ночное время. Конкретные размеры повышения оплаты труда за работу в ночное время устанавливаются коллективным договором, локальным нормативным актом, принимаемым с учетом мнения выборного органа первичной профсоюзной организации </w:t>
      </w:r>
      <w:r w:rsidR="00200FCC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lastRenderedPageBreak/>
        <w:t xml:space="preserve">6) за сверхурочную работу выплата производится в соответствии со </w:t>
      </w:r>
      <w:hyperlink r:id="rId9" w:history="1">
        <w:r w:rsidRPr="00AE4DC5">
          <w:rPr>
            <w:rFonts w:ascii="Times New Roman" w:eastAsia="Calibri" w:hAnsi="Times New Roman"/>
            <w:color w:val="000000" w:themeColor="text1"/>
            <w:sz w:val="28"/>
            <w:szCs w:val="28"/>
            <w:lang w:eastAsia="en-US"/>
          </w:rPr>
          <w:t>статьей 152</w:t>
        </w:r>
      </w:hyperlink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 Трудового кодекса Российской Федерации;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7) за работу в выходные и нерабочие праздничные дни выплата производится в соответствии со статьей 153 Трудового кодекса Российской Федерации;</w:t>
      </w:r>
    </w:p>
    <w:p w:rsidR="00552B36" w:rsidRPr="00AE4DC5" w:rsidRDefault="00552B36" w:rsidP="00200FC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8) за условия труда, которые по результатам специальной оценки условий труда отнесены к вредным условиям, размер выплаты составляет от 4 до 7 процентов тарифной ставки (базового оклада (ставки), установленной для различных видов работ с нормальными условиями труда. Конкретные размеры повышения оплаты труда устанавливаются работодателем 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 учетом мнения представительного органа работников в порядке, установленном статьей 372 Трудового кодекса Российской Федерации для принятия локальных нормативных актов, либо коллективным договором, трудовым договором;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9) з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а выполнение функций классного руководителя (кураторство):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в общеобразовательных </w:t>
      </w:r>
      <w:r w:rsidR="0088221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при нормативной наполняемости класса не менее 25 человек – 2000 рублей.  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наполняемости менее 25 человек в классе размер доплаты за счет средств республиканского бюджета Республики Северная Осетия-Алания рассчитывается по формуле:</w:t>
      </w:r>
    </w:p>
    <w:p w:rsidR="00552B36" w:rsidRPr="00AE4DC5" w:rsidRDefault="00552B36" w:rsidP="008822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2000 / 25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о, где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82211"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количество обучающихся в классе;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выполнение функций классного руководителя в общеобразовательных </w:t>
      </w:r>
      <w:r w:rsidR="00AC1435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Учреждениях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счет средств федерального бюджета размер выплаты составляет 5 000 рублей; 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10) за проверку тетрадей (письменных работ) при нормативной наполняемости класса 25 человек рекомендуемый диапазон выплат 400-1100 рублей, в том числе по предметам: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математика, русский язык и литература, начальная школа – 1100 рублей;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иностранный язык (английский, немецкий, французский, испанский), физика, химия, осетинский язык и осетинская литература (родной язык и родная литература), история, обществознание, биология, география – 800 рублей;</w:t>
      </w:r>
      <w:proofErr w:type="gramEnd"/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астрономия, информатика и информационно-коммуникационные технологии, экономика, право, окружающий мир, основы безопасности жизнедеятельности, технология, традиционная культура осетин, музыка,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ИЗО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искусство (МХК) – 400 рублей.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 выплаты рассчитывается по формуле: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= 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Дд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/ 25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х</w:t>
      </w:r>
      <w:proofErr w:type="spellEnd"/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о, где: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Дпр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выплата за проверку тетрадей (письменных работ);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Дд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р</w:t>
      </w:r>
      <w:proofErr w:type="gramEnd"/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азмер выплаты, установленный в диапазоне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25 - нормативная наполняемость класса, человек;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- количество обучающихся в классе.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Если педагогический работник проверяет тетради  (письменные работы) в нескольких классах, то рассчитывается средняя наполняемость класса (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Ко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) путем суммирования численности обучающихся в каждом классе и деления полученной суммы на количество классов, в которых педагогический работник выполняет проверку тетрадей (письменных работ);</w:t>
      </w:r>
    </w:p>
    <w:p w:rsidR="00552B36" w:rsidRPr="00AE4DC5" w:rsidRDefault="00552B36" w:rsidP="00AC143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11) за специфику работы: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педагогическим, медицинским и руководящим работникам (работникам, занимающим должности руководителей):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sub_391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специальных (коррекционных) образовательных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Организациях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для обучающихся, воспитанников с отклонениями в развитии (в том числе с задержкой психического развития) – 1 500 рублей;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sub_392"/>
      <w:bookmarkEnd w:id="0"/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оздоровительных образовательных Организациях санаторного типа (классах, группах) для детей, нуждающихся в длительном лечении, – 1 500 рублей;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sub_393"/>
      <w:bookmarkEnd w:id="1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специальных учебно-воспитательных Организациях для детей и подростков с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девиантным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поведением – </w:t>
      </w:r>
      <w:bookmarkEnd w:id="2"/>
      <w:r w:rsidRPr="00AE4DC5">
        <w:rPr>
          <w:rFonts w:ascii="Times New Roman" w:hAnsi="Times New Roman"/>
          <w:color w:val="000000" w:themeColor="text1"/>
          <w:sz w:val="28"/>
          <w:szCs w:val="28"/>
        </w:rPr>
        <w:t>1 500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3" w:name="sub_395"/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Организациях для детей-сирот и детей, оставшихся без попечения родителей,– 1 500 рублей;</w:t>
      </w:r>
      <w:bookmarkEnd w:id="3"/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за специфику работы педагогическим и руководящим работникам (работникам, занимающим должности руководителей):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образовательных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расположенных в сельской местности и малых городах Республики Северная Осетия-Алания, – 1 800 рублей;</w:t>
      </w:r>
    </w:p>
    <w:p w:rsidR="00552B36" w:rsidRPr="00AE4DC5" w:rsidRDefault="00552B36" w:rsidP="0042651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образовательных </w:t>
      </w:r>
      <w:r w:rsidR="0042651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, расположенных в высокогорной местности (свыше 2000 метров над уровнем моря), – 1 000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за специфику работы педагогическим работникам: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преподавание</w:t>
      </w:r>
      <w:r w:rsidR="000007D3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родного языка и родной литературы – 1 100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преподавание предметов на осетинском языке в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полилингвальных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классах (группах)– 1 100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индивидуальное обучение детей, имеющих ограниченные возможности здоровья, на дому или в медицинской организации на основании медицинского заключения – 1 500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с детьми из социально неблагополучных семей –1 000 рублей;</w:t>
      </w:r>
    </w:p>
    <w:p w:rsidR="00552B36" w:rsidRPr="00AE4DC5" w:rsidRDefault="00552B36" w:rsidP="000007D3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работу в классах, группах, отделениях для обучающихся (воспитанников) с ограниченными возможностями здоровья, созданных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в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образовательных</w:t>
      </w:r>
      <w:r w:rsidR="000007D3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Учреждениях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>, не являющихся специальными (коррекционными)</w:t>
      </w:r>
      <w:r w:rsidR="007F1DB6">
        <w:rPr>
          <w:rFonts w:ascii="Times New Roman" w:hAnsi="Times New Roman"/>
          <w:color w:val="000000" w:themeColor="text1"/>
          <w:sz w:val="28"/>
          <w:szCs w:val="28"/>
        </w:rPr>
        <w:t xml:space="preserve"> образовательными организациями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– 1 500 рублей;</w:t>
      </w:r>
    </w:p>
    <w:p w:rsidR="00552B36" w:rsidRPr="00AE4DC5" w:rsidRDefault="00552B36" w:rsidP="007F65F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работу в классах компенсирующего обучения, за реализацию программ инклюзивного образования – 1 100 рублей;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9.2.Стимулирующая часть фонда оплаты труда направляется на поощрение и стимулирование работников в соответствии с требованиями настоящего Положения, локальными актами 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с учетом мнения выборного органа первичной профсоюзной организации и включает в себя: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стимулирующего характера: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интенсивность и высокие результаты работы; 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качество выполняемых работ (оказываемых услуг);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за стаж непрерывной работы, выслугу лет;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молодым педагогическим работникам в возрасте до 35 лет; 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премиальные выплаты по итогам работы;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молодым специалистам из числа педагогических работников со стажем работы менее двух лет;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образования».</w:t>
      </w:r>
    </w:p>
    <w:p w:rsidR="00552B36" w:rsidRPr="00AE4DC5" w:rsidRDefault="00552B36" w:rsidP="001932A2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Выплата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интенсивность и  высокие результаты работы (оказываемых услуг) устанавливается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приказом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руководителя </w:t>
      </w:r>
      <w:r w:rsidR="001932A2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по результатам оценки экспертной комиссией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выполнения утвержденных критериев и показателей деятельности каждого работника.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Критерии и показатели деятельности работников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(за исключением руководителя)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утвержд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аются руководителем 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на основании типовых критериев и показателей деятельности работников, утвержденных приказом </w:t>
      </w:r>
      <w:r w:rsidR="00A41D25">
        <w:rPr>
          <w:rFonts w:ascii="Times New Roman" w:hAnsi="Times New Roman"/>
          <w:color w:val="000000" w:themeColor="text1"/>
          <w:sz w:val="28"/>
          <w:szCs w:val="28"/>
        </w:rPr>
        <w:t>Управления по вопросам образования, физической культуры и спорта администрации местного самоуправления Правобережного района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за интенсивность и  высокие результаты работы (оказываемых услуг) устанавливается работникам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Учреждений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на определённый срок (месяц, квартал или полугодие) по результатам работы за соответствующий период (месяц, квартал или полугодие) в соответствии с набранными баллами по установленным критериям.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Стоимость балла определяется путем деления </w:t>
      </w:r>
      <w:proofErr w:type="gramStart"/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суммы стимулирующей части фонда оплаты труда 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proofErr w:type="gramEnd"/>
      <w:r w:rsidR="00C66541"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на общее количество баллов, набранных всеми работниками (за исключением руководителя</w:t>
      </w:r>
      <w:r w:rsidR="00C66541"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) за соответствующий период.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Увольнение работника не лишает его права на получение выплаты за высокие результаты и качество выполняемых работ (оказываемых услуг) за отработанный период. Работник, имеющий дисциплинарное взыскание, не может претендовать на установление</w:t>
      </w:r>
      <w:r w:rsidR="00C66541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выплаты за высокие результаты и качество выполняемых работ (оказываемых услуг).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качество выполняемых работ (оказываемых услуг) устанавливается  в следующих случаях и размерах: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а) педагогическим и медицинским  работникам за наличие квалификационной категории: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первой квалификационной категории – 2 000 рублей;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высшей квалификационной категории – 4 000 рублей;</w:t>
      </w:r>
    </w:p>
    <w:p w:rsidR="00552B36" w:rsidRPr="00AE4DC5" w:rsidRDefault="00552B36" w:rsidP="00C66541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б) научно-педагогическим работникам образовательных организаций высшего образования и организаций дополнительного профессионального образования за учёные звания, присвоенные высшей аттестационной комиссией при уполномоченном федеральном органе исполнительной власти: 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доцент – 4 000 рублей;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профессор – 6 000 рублей; 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в) за наличие государственных наград, почетных званий: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«Народный учитель Российской Федерации» – 1 500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учитель Российской Федерации» («Заслуженный учитель школы Российской Федерации») – 1 500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«Заслуженный учитель Республики Северная Осетия-Алания» –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br/>
        <w:t>1 000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высшей школы Российской Федерации» – 1000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мастер производственного обучения Российской Федерации» – 1 000 рублей;</w:t>
      </w:r>
    </w:p>
    <w:p w:rsidR="00552B36" w:rsidRPr="00AE4DC5" w:rsidRDefault="00552B36" w:rsidP="00A3410E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физической культуры Российской Федерации» - 1 000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«Заслуженный работник физической культуры Республики Северная Осетия-Алания»  –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тренер Российской Федерации» - 1 000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«Заслуженный работник образования Республики Северная Осетия-Алания» –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медаль К. Д. Ушинского – 1 000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общего образования Российской Федерации» – 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начального профессионального образования Российской Федерации» –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среднего профессионального образования Российской Федерации» –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высшего профессионального образования Российской Федерации» – 500 рублей;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«Почетный работник науки и техники Российской Федерации» - 500 рублей;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«Отличник народного просвещения» – 500 рублей.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За другие государственные награды и почетные звания, при условии их соответствия профилю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, а педагогических работников образовательных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Учреждений -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соответствии государственной награды, почетного звания профилю педагогической деятельности или преподаваемых дисциплин – 500 рублей.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наличии у работника двух и более государственных наград, почетных званий надбавка устанавливается по одному из оснований по выбору работника.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совмещении должностей надбавка устанавливается по основной должности.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за стаж непрерывной работы, выслугу лет  педагогическим (научно-педагогическим) работникам устанавливается в следующих размерах: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10 до 15 лет – 10 % от базового оклада (ставки);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свыше 15 лет – 13 % от базового оклада (ставки).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стаж непрерывной работы, выслугу лет осуществляется с месяца, в котором стаж работы работника достигает величины, дающей право на установление выплаты. Последующее изменение размера выплаты производится по мере наступления стажа работы, дающего право на увеличение размера выплаты. 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за стаж непрерывной работы, выслугу лет устанавливается приказом руководителя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в процентах к базовому окладу (ставке) работника без учета иных выплат.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При установлении выплаты педагогическим (научно-педагогическим) работникам учитывается общий стаж педагогической (научно-педагогической) работы на основании документов, подтверждающих периоды работы в </w:t>
      </w:r>
      <w:r w:rsidR="00CC2AA6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CC2AA6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Выплата молодым педагогическим работникам в возрасте до 35 лет устанавливается в следующих размерах при стаже работы: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1 года до 5 лет – 5 % от базового оклада (ставки);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от 5 до 10 лет – 7 % от базового оклада (ставки).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Выплата устанавливается приказом руководителя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без учета иных выплат.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В случае, наступления у молодого педагогического работника стажа работы 10 лет до достижения им возраста 35 лет, указанная выплата прекращается и ему назначается выплата за стаж непрерывной работы, выслугу лет в соответствии с настоящим Положением.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По итогам работы за месяц, квартал, полугодие, 9 месяцев, год, при наличии экономии по  фонду оплаты труда, в целях поощрения работников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может быть выплачена премия.</w:t>
      </w:r>
      <w:bookmarkStart w:id="4" w:name="sub_4101"/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премировании работников учитываются: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во Всероссийской олимпиаде школьников;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командных соревнованиях (Президентские спортивные игры, Президентские состязания);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WorldSkills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Абилимпикс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эффективность профилактической работы по предупреждению правонарушений;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преподавание в проектах «Математическая вертикаль», «Математический класс», «Кадетский класс»;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результативность участия в региональных конкурсах и чемпионатах;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объективность оценки качества образования;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результативность участия в конкурсах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предпрофессионального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мастерства (по перечню Министерства образования и науки Республики Северная Осетия-Алания-Алания);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высокие результаты внешних мониторингов;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прохождение тренинга в формате ЕГЭ/ОГЭ или предметных компетенций.</w:t>
      </w:r>
      <w:bookmarkStart w:id="5" w:name="sub_4108"/>
      <w:bookmarkEnd w:id="4"/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Порядок и условия премиальных выплат устанавливаются положением о выплате премий в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с учетом мнения выборного органа первичной профсоюзной организации.</w:t>
      </w:r>
    </w:p>
    <w:bookmarkEnd w:id="5"/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Молодым специалистам из числа педагогических работников и имеющим стаж работы менее двух лет ежемесячно производятся выплаты в размере 2 000 рублей.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 молодым специалистам относятся педагогические работники, приступившие к трудовой деятельности в год окончания учебного заведения.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Молодым специалистам, не приступившим к работе в год окончания учебного заведения в связи с беременностью и родами, уходом за ребенком в возрасте до полутора лет, призывом на военную службу или направлением на альтернативную гражданскую службу, в связи с временной нетрудоспособностью, невозможностью трудоустройства по полученной специальности при условии регистрации в качестве безработных в органах службы занятости населения, надбавка устанавливается на два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года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с даты трудоустройства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по окончании указанных событий и при представлении подтверждающих документов.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Педагогическим работникам, задействованным в реализации регионального проекта «Подготовка кадров для системы образования», ежемесячно производятся выплаты в размере 1100 рублей.</w:t>
      </w: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Размеры выплат, включаемых в с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>тимулирующую часть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фонда оплаты труда</w:t>
      </w:r>
      <w:r w:rsidRPr="00AE4DC5">
        <w:rPr>
          <w:rFonts w:ascii="Times New Roman" w:hAnsi="Times New Roman"/>
          <w:bCs/>
          <w:color w:val="000000" w:themeColor="text1"/>
          <w:sz w:val="28"/>
          <w:szCs w:val="28"/>
        </w:rPr>
        <w:t>,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устанавливаются в пределах бюджетных ассигнований, предусмотренных на оплату труда работников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, а также средств, полученных от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приносящей доход деятельности, направленных на стимулирование труда работников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52B36" w:rsidRPr="00AE4DC5" w:rsidRDefault="00552B36" w:rsidP="009E2B1B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III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. Порядок</w:t>
      </w:r>
      <w:r w:rsidR="009E2B1B" w:rsidRPr="00AE4D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и условия оплаты труда руководителя</w:t>
      </w:r>
      <w:r w:rsidR="009E2B1B" w:rsidRPr="00AE4DC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, его заместителей, главного бухгалтера</w:t>
      </w:r>
    </w:p>
    <w:p w:rsidR="00552B36" w:rsidRPr="00AE4DC5" w:rsidRDefault="00552B36" w:rsidP="00552B36">
      <w:pPr>
        <w:pStyle w:val="a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52B36" w:rsidRPr="00AE4DC5" w:rsidRDefault="00552B36" w:rsidP="009E2B1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10. Оплата труда руководителя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производится в порядке и размерах, определенных трудовым договором, заключенным между руководителем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Работодателем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. Изменения в части оплаты труда вносятся в трудовой договор дополнительными соглашениями. </w:t>
      </w:r>
    </w:p>
    <w:p w:rsidR="00552B36" w:rsidRPr="00AE4DC5" w:rsidRDefault="00552B36" w:rsidP="0054445C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11. Оплата труда заместителей руководителя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главного бухгалтера производится в порядке и размерах, определенных трудовыми договорами, заключенными между руководителем </w:t>
      </w:r>
      <w:r w:rsidR="009E2B1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и вышеперечисленными работниками, в соответствии с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трудовым законодательством, настоящим</w:t>
      </w:r>
      <w:r w:rsidRPr="00AE4DC5">
        <w:rPr>
          <w:rFonts w:eastAsia="Calibri"/>
          <w:color w:val="000000" w:themeColor="text1"/>
          <w:lang w:eastAsia="en-US"/>
        </w:rPr>
        <w:t xml:space="preserve"> </w:t>
      </w:r>
      <w:r w:rsidRPr="00AE4DC5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 xml:space="preserve">Положением,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локальными актами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54445C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Изменения в части оплаты труда вносятся в трудовые договоры дополнительными соглашениями.</w:t>
      </w:r>
      <w:r w:rsidRPr="00AE4DC5">
        <w:rPr>
          <w:color w:val="000000" w:themeColor="text1"/>
        </w:rPr>
        <w:t xml:space="preserve"> 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12. Заработная плата руководителя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его заместителей, главного бухгалтера включает в себя  базовые оклады (ставки), выплаты компенсационного и стимулирующего характера.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Базовый оклад (ставка) руководителя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приказом 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Работодателя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в кратном отношении к среднему базовому окладу (ставке) работников, отнесённых к основному персоналу возглавляемой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руководителем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составляет от 1 до 2,5 размера этих средних базовых окладов (ставок). При определении кратности учитываются объемные показатели, утвержденные </w:t>
      </w:r>
      <w:r w:rsidR="003570FA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главы АМС Правобережного района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К основному персоналу относятся работники, непосредственно обеспечивающие выполнение основных функций, для реализации которых создан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Учреждение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 Перечень должностей, профессий работников, относящихся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основному персоналу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 в приложении 2к настоящему Положению.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15.Расчёт среднего базового оклада (ставки) основного персонала осуществляется на начало нового учебного года. Размер среднего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базового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оклада</w:t>
      </w:r>
      <w:r w:rsidR="004F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(ставки) определяется путем деления суммы базовых окладов (ставок)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(без включения в них надбавок за ученую степень и компенсации) работников, относящихся к  основному персоналу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на штатную численность основного персонала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ind w:firstLine="709"/>
        <w:jc w:val="both"/>
        <w:outlineLvl w:val="1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16.Выплата за интенсивность и высокие результаты работы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руководителю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устанавливается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Работодателя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учетом </w:t>
      </w:r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достижения целевых показателей эффективности работы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proofErr w:type="gramEnd"/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размере до 100% от базового оклада (ставки) руководителя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Учреждения.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Перечень целевых показателей эффективности работы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2406C8"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утверждается </w:t>
      </w:r>
      <w:r w:rsidR="003570FA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постановлением главы АМС Правобережного района</w:t>
      </w: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17. Выплата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руководителю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эффективную работу по внебюджетной деятельности устанавливается приказом 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Работодателя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работы за год в процентном отношении от суммы привлеченных средств и выплачивается ежемесячно в равных долях</w:t>
      </w:r>
      <w:r w:rsidR="002406C8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года, следующего за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отчетным, за счет средств, полученных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Учреждением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от приносящей доход деятельности.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увольнении руководителя </w:t>
      </w:r>
      <w:r w:rsidR="002406C8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, назначенная выплата производится в полном объеме.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18. Руководителю 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наличии</w:t>
      </w:r>
      <w:proofErr w:type="gramEnd"/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экономии по  фонду оплаты труда может быть выплачена премия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по итогам работы за месяц, квартал, полугодие, 9 месяцев, год. 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При премировании  учитываются:</w:t>
      </w:r>
    </w:p>
    <w:p w:rsidR="00552B36" w:rsidRPr="00631C88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выполнение более 50% республиканских показателей эффективности деятельности </w:t>
      </w:r>
      <w:r w:rsidR="000C6EAB" w:rsidRPr="00631C88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утвержденных приказом Министерства образования и науки Республики Северная Осетия-Алания;</w:t>
      </w:r>
    </w:p>
    <w:p w:rsidR="00552B36" w:rsidRPr="00631C88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организация эффективной работы </w:t>
      </w:r>
      <w:proofErr w:type="spellStart"/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предпрофессиональных</w:t>
      </w:r>
      <w:proofErr w:type="spellEnd"/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классов (по приказу </w:t>
      </w:r>
      <w:r w:rsidR="00631C88" w:rsidRPr="00631C88">
        <w:rPr>
          <w:rFonts w:ascii="Times New Roman" w:eastAsia="Calibri" w:hAnsi="Times New Roman"/>
          <w:color w:val="000000" w:themeColor="text1"/>
          <w:sz w:val="28"/>
          <w:szCs w:val="28"/>
          <w:lang w:eastAsia="en-US"/>
        </w:rPr>
        <w:t>Управления по вопросам образования, физической культуры и спорта администрации местного самоуправления правобережного района</w:t>
      </w:r>
      <w:r w:rsidRPr="00631C8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системы дополнительного образования детей, в том числе с привлечением специалистов организаций дополнительного образования  не менее 50 %;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организация эффективной работы классов (групп), профильного обучения (наполняемость в профильных классах не менее 18 человек, наполняемость групп не менее 10 человек);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обучение детей с особыми образовательными потребностями (дети-инвалиды, обучающиеся с ограниченными возможностями здоровья);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результативность участия в чемпионатах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WorldSkills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Абилимпикс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отсутствие 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списке школ с необъективными результатами по итогам всероссийских проверочных работ;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государственной итоговой аттестации;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результаты всероссийских проверочных работ;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посещаемости в дошкольных группах;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охвата демонстрационным экзаменом;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участие в проекте «</w:t>
      </w:r>
      <w:proofErr w:type="spellStart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Взаимообучение</w:t>
      </w:r>
      <w:proofErr w:type="spellEnd"/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школ»;</w:t>
      </w:r>
    </w:p>
    <w:p w:rsidR="00552B36" w:rsidRPr="00AE4DC5" w:rsidRDefault="00552B36" w:rsidP="000C6EAB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высокий процент трудоустройства выпускников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Учреждений</w:t>
      </w:r>
      <w:r w:rsidRPr="00AE4DC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реализующих программы среднего профессионального образования (более 40%).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Премия выплачивается в соответствии с приказом </w:t>
      </w:r>
      <w:r w:rsidR="000C6EAB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Работодателя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19. Преподавательская и иная работа руководителя в </w:t>
      </w:r>
      <w:r w:rsidR="000C6EAB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Учреждении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являющейся местом его основной работы, допускается с согласия </w:t>
      </w:r>
      <w:r w:rsidR="000C6EAB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Работодателя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оформляется дополнительным соглашением к трудовому договору, в котором указываются размер и порядок оплаты труда (в том числе размер и порядок стимулирующих выплат) по совмещаемой должности.</w:t>
      </w:r>
    </w:p>
    <w:p w:rsidR="00552B36" w:rsidRPr="00C74684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20. </w:t>
      </w:r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Базовые оклады (ставки)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заместителей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устанавливаются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на 10-20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процентов ниже базового оклада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(ставки) руководителя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BD57BB">
        <w:rPr>
          <w:rFonts w:ascii="Times New Roman" w:hAnsi="Times New Roman" w:cs="Times New Roman"/>
          <w:color w:val="000000" w:themeColor="text1"/>
          <w:sz w:val="28"/>
          <w:szCs w:val="28"/>
        </w:rPr>
        <w:t>, заместителю директора по административно хозяйственной части</w:t>
      </w:r>
      <w:r w:rsidR="004604D2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30 процен</w:t>
      </w:r>
      <w:r w:rsidR="005E228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4604D2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ов. </w:t>
      </w:r>
      <w:r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Базовый оклад (ставка)</w:t>
      </w:r>
      <w:r w:rsidR="000C6EAB" w:rsidRPr="00C7468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бухгалтера устанавливается приказом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20-30 процентов ниже базового оклада (ставки) руководителя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52B36" w:rsidRPr="00C74684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21.Заместителю руководителя, главному бухгалтеру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>выплаты из стимулирующей части устанавливаются приказом руководителя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0C6EAB"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746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настоящим Положением и локальными актами</w:t>
      </w:r>
      <w:r w:rsidR="000C6EAB" w:rsidRPr="00C74684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Учреждения.</w:t>
      </w:r>
    </w:p>
    <w:p w:rsidR="00552B36" w:rsidRPr="00AE4DC5" w:rsidRDefault="00552B36" w:rsidP="00552B36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1C88" w:rsidRPr="005C6C79" w:rsidRDefault="00631C88" w:rsidP="00552B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2B36" w:rsidRPr="00AE4DC5" w:rsidRDefault="00552B36" w:rsidP="00552B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AE4D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Другие вопросы оплаты труда</w:t>
      </w:r>
    </w:p>
    <w:p w:rsidR="00552B36" w:rsidRPr="00AE4DC5" w:rsidRDefault="00552B36" w:rsidP="00552B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2B36" w:rsidRPr="00AE4DC5" w:rsidRDefault="00552B36" w:rsidP="00552B36">
      <w:pPr>
        <w:pStyle w:val="ConsPlusNormal"/>
        <w:widowControl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22. </w:t>
      </w:r>
      <w:r w:rsidR="0068290D" w:rsidRPr="00AE4DC5">
        <w:rPr>
          <w:rFonts w:ascii="Times New Roman" w:hAnsi="Times New Roman"/>
          <w:color w:val="000000" w:themeColor="text1"/>
          <w:sz w:val="28"/>
          <w:szCs w:val="28"/>
        </w:rPr>
        <w:t>Оплата труда тренеров-преподавателей Детско-юношеской спортивной школы г</w:t>
      </w:r>
      <w:proofErr w:type="gramStart"/>
      <w:r w:rsidR="0068290D" w:rsidRPr="00AE4DC5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="0068290D" w:rsidRPr="00AE4DC5">
        <w:rPr>
          <w:rFonts w:ascii="Times New Roman" w:hAnsi="Times New Roman"/>
          <w:color w:val="000000" w:themeColor="text1"/>
          <w:sz w:val="28"/>
          <w:szCs w:val="28"/>
        </w:rPr>
        <w:t>еслан, подведомственной муниципальному образованию Правобережный район, осуществляется с учетом специфики их деятельности в соответствии с приложением</w:t>
      </w:r>
      <w:bookmarkStart w:id="6" w:name="_GoBack"/>
      <w:bookmarkEnd w:id="6"/>
      <w:r w:rsidR="0068290D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3 к настоящему Положению.</w:t>
      </w:r>
    </w:p>
    <w:p w:rsidR="00552B36" w:rsidRPr="00AE4DC5" w:rsidRDefault="0068290D" w:rsidP="004C7585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/>
          <w:color w:val="000000" w:themeColor="text1"/>
          <w:sz w:val="28"/>
          <w:szCs w:val="28"/>
        </w:rPr>
        <w:t>23.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Оплата труда работников Учреждений, подведомственных администрации местного самоуправления Правобережного района</w:t>
      </w:r>
      <w:r w:rsidR="004C7585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не относящихся к образовательным и иным научным организациям, </w:t>
      </w:r>
      <w:r w:rsidR="00552B36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в соответствии с постановлением Правительства Республики Северная Осетия-Алания от</w:t>
      </w:r>
      <w:r w:rsidR="00552B36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6 июля 2007 года № 161 «Об оплате труда работников республиканских государственных органов, замещающих должности, не являющиеся должностями государственной гражданской службы Республики Северная Осетия-Алания» и иными нормативными правовыми актами Республики Северная</w:t>
      </w:r>
      <w:proofErr w:type="gramEnd"/>
      <w:r w:rsidR="00552B36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552B36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Осетия-Алания, регламентирующими оплату труда работников республиканских государственных органов, замещающих должности, не являющиеся должностями государственной гражданской службы Республики Северная Осетия-Алания, а также персонала по охране и обслуживанию зданий, водителей служебных легковых автомобилей государственных органов Республики Северная Осетия-Алания.</w:t>
      </w:r>
      <w:proofErr w:type="gramEnd"/>
    </w:p>
    <w:p w:rsidR="00552B36" w:rsidRPr="00AE4DC5" w:rsidRDefault="00552B36" w:rsidP="00552B3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25. Для выполнения работ, связанных с расширением объема оказываемых </w:t>
      </w:r>
      <w:r w:rsidR="004C7585" w:rsidRPr="00AE4DC5">
        <w:rPr>
          <w:rFonts w:ascii="Times New Roman" w:hAnsi="Times New Roman"/>
          <w:color w:val="000000" w:themeColor="text1"/>
          <w:sz w:val="28"/>
          <w:szCs w:val="28"/>
        </w:rPr>
        <w:t>Учреждением</w:t>
      </w:r>
      <w:r w:rsidR="004C7585"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услуг, </w:t>
      </w:r>
      <w:r w:rsidR="004C7585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Учреждение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вправе привлекать помимо работников, занимающих должности (профессии), предусмотренные штатным расписанием, на постоянной основе, других работников на условиях срочного трудового договора в пределах фонда оплаты труда.</w:t>
      </w:r>
    </w:p>
    <w:p w:rsidR="00552B36" w:rsidRPr="00AE4DC5" w:rsidRDefault="00552B36" w:rsidP="004C758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26. Работодатели вправе, при наличии экономии финансовых средств на оплату труда, оказывать работникам материальную помощь.</w:t>
      </w:r>
    </w:p>
    <w:p w:rsidR="00552B36" w:rsidRPr="00AE4DC5" w:rsidRDefault="00552B36" w:rsidP="004C758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Условия выплаты и размер материальной помощи устанавливаются локальным нормативным актом </w:t>
      </w:r>
      <w:r w:rsidR="004C7585"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с учетом мнения представительного органа работников </w:t>
      </w:r>
      <w:r w:rsidR="004C7585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Учреждения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или (и) коллективным договором, соглашением.</w:t>
      </w:r>
    </w:p>
    <w:p w:rsidR="00552B36" w:rsidRPr="00AE4DC5" w:rsidRDefault="00552B36" w:rsidP="004C7585">
      <w:pPr>
        <w:pStyle w:val="a8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Материальная помощь может выплачиваться на основании заявления работника в связи со смертью близких родственников, болезнью сотрудника, тяжелым материальным положением.</w:t>
      </w:r>
    </w:p>
    <w:p w:rsidR="00552B36" w:rsidRPr="00AE4DC5" w:rsidRDefault="004C7585" w:rsidP="004C7585">
      <w:pPr>
        <w:pStyle w:val="a8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27. Условия оплаты труда работников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Учреждения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>, не урегулированные настоящим Положением, определяются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Учреждениями</w:t>
      </w:r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самостоятельно в соответствии с </w:t>
      </w:r>
      <w:hyperlink r:id="rId10" w:history="1">
        <w:r w:rsidR="00552B36" w:rsidRPr="00AE4DC5">
          <w:rPr>
            <w:rStyle w:val="af0"/>
            <w:rFonts w:ascii="Times New Roman" w:hAnsi="Times New Roman"/>
            <w:color w:val="000000" w:themeColor="text1"/>
            <w:sz w:val="28"/>
            <w:szCs w:val="28"/>
          </w:rPr>
          <w:t>трудовым законодательством</w:t>
        </w:r>
      </w:hyperlink>
      <w:r w:rsidR="00552B36"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и по согласованию с Учредителем. </w:t>
      </w:r>
    </w:p>
    <w:p w:rsidR="00552B36" w:rsidRPr="00AE4DC5" w:rsidRDefault="00552B36" w:rsidP="004C7585">
      <w:pPr>
        <w:pStyle w:val="a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552B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52B36" w:rsidRPr="00AE4DC5" w:rsidRDefault="00552B36" w:rsidP="00B04BB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7545C" w:rsidRPr="00AE4DC5" w:rsidRDefault="0007545C" w:rsidP="00B04BBA">
      <w:pPr>
        <w:tabs>
          <w:tab w:val="left" w:pos="6360"/>
        </w:tabs>
        <w:rPr>
          <w:color w:val="000000" w:themeColor="text1"/>
          <w:sz w:val="28"/>
          <w:szCs w:val="28"/>
        </w:rPr>
      </w:pPr>
    </w:p>
    <w:tbl>
      <w:tblPr>
        <w:tblpPr w:leftFromText="180" w:rightFromText="180" w:horzAnchor="margin" w:tblpXSpec="right" w:tblpY="-375"/>
        <w:tblW w:w="8962" w:type="dxa"/>
        <w:tblLook w:val="04A0"/>
      </w:tblPr>
      <w:tblGrid>
        <w:gridCol w:w="3150"/>
        <w:gridCol w:w="5812"/>
      </w:tblGrid>
      <w:tr w:rsidR="00AE4DC5" w:rsidRPr="00AE4DC5" w:rsidTr="00B04BBA">
        <w:tc>
          <w:tcPr>
            <w:tcW w:w="3150" w:type="dxa"/>
            <w:shd w:val="clear" w:color="auto" w:fill="auto"/>
          </w:tcPr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ПРИЛОЖЕНИЕ  1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к Положению об  оплате труда  работников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муниципальных учреждений образования  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Правобережного района Республики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Северная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04BBA" w:rsidRPr="00AE4DC5" w:rsidRDefault="00B04BBA" w:rsidP="00B04BBA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Осетия-Алания</w:t>
            </w:r>
          </w:p>
        </w:tc>
      </w:tr>
    </w:tbl>
    <w:p w:rsidR="00B04BBA" w:rsidRPr="00AE4DC5" w:rsidRDefault="00B04BBA" w:rsidP="0054445C">
      <w:pPr>
        <w:pStyle w:val="a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b/>
          <w:color w:val="000000" w:themeColor="text1"/>
          <w:sz w:val="24"/>
          <w:szCs w:val="24"/>
        </w:rPr>
        <w:t>Базовые размеры окладов (ставок) работников муниципальных учреждений образования Правобережного района Республики Северная Осетия-Алания</w:t>
      </w:r>
    </w:p>
    <w:p w:rsidR="001E6E13" w:rsidRPr="00AE4DC5" w:rsidRDefault="001E6E13" w:rsidP="00B04BBA">
      <w:pPr>
        <w:pStyle w:val="a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2693"/>
        <w:gridCol w:w="1984"/>
      </w:tblGrid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Должности, отнесенные к квалификационным уровням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Квалификационные  уровни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Базовый размер оклада (ставки), в рублях 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должности служащих первого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делопроизводитель; кассир;  комендант; секретарь; секретарь-машинистка, другие должности, отнесенные к квалификационному уровню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"старший"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11 200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должности служащих второго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администратор; инспектор по кадрам; лаборант; секретарь руководителя; техники всех специальностей, другие должности, отнесенные к квалификационному уровню 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a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 архивом; заведующий канцелярией; заведующий копировально-множительным бюро; заведующий центральным складом; заведующий складом; заведующий фотолабораторией;  заведующий хозяйством;</w:t>
            </w:r>
          </w:p>
          <w:p w:rsidR="00FE4338" w:rsidRPr="00AE4DC5" w:rsidRDefault="00FE4338" w:rsidP="0007545C">
            <w:pPr>
              <w:pStyle w:val="a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должности служащих 1 квалификационного уровня, по которым устанавливается производное должностное наименование «старший», </w:t>
            </w:r>
          </w:p>
          <w:p w:rsidR="00FE4338" w:rsidRPr="00AE4DC5" w:rsidRDefault="00FE4338" w:rsidP="0007545C">
            <w:pPr>
              <w:pStyle w:val="a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другие должности, отнесенные к квалификационному уровню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 производством (шеф-повар); заведующий столовой,  другие должности, отнесенные к квалификационному уровню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11 600</w:t>
            </w:r>
          </w:p>
        </w:tc>
      </w:tr>
      <w:tr w:rsidR="00AE4DC5" w:rsidRPr="00AE4DC5" w:rsidTr="0007545C">
        <w:trPr>
          <w:trHeight w:val="1413"/>
        </w:trPr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12 000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"Общеотраслевые должности служащих третьего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бухгалтер; 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документовед</w:t>
            </w:r>
            <w:proofErr w:type="spell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; инженер; инженеры всех специальностей; менеджер; психолог; переводчик;   социолог; специалист по кадрам; специалист по связям с  общественностью;  экономист; юрисконсульт, специалист в сфере закупок,  другие должности, отнесенные к квалификационному уровню 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 служащих первого квалификационного уровня, по которым может устанавливаться II внутри</w:t>
            </w:r>
            <w:r w:rsidR="0007545C"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должностная категория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 служащих первого квалификационного уровня, по которым может устанавливаться I внутри</w:t>
            </w:r>
            <w:r w:rsidR="0007545C"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должностная категория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12 600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должности служащих первого квалификационного уровня, по которым может устанавливаться производное должностное наименование "ведущий"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12 800 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главные специалисты: в отделах, отделениях; заместитель главного бухгалтера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13 000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"Общеотраслевые должности служащих четвертого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tabs>
                <w:tab w:val="left" w:pos="3402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отдела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</w:t>
            </w:r>
          </w:p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13 200</w:t>
            </w:r>
          </w:p>
        </w:tc>
      </w:tr>
      <w:tr w:rsidR="00AE4DC5" w:rsidRPr="00AE4DC5" w:rsidTr="0007545C">
        <w:trPr>
          <w:trHeight w:val="615"/>
        </w:trPr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«Должности научных работников и руководителей структурных подразделений»</w:t>
            </w:r>
          </w:p>
        </w:tc>
      </w:tr>
      <w:tr w:rsidR="00AE4DC5" w:rsidRPr="00AE4DC5" w:rsidTr="0054445C">
        <w:trPr>
          <w:trHeight w:val="1188"/>
        </w:trPr>
        <w:tc>
          <w:tcPr>
            <w:tcW w:w="4503" w:type="dxa"/>
            <w:shd w:val="clear" w:color="auto" w:fill="auto"/>
          </w:tcPr>
          <w:p w:rsidR="00FE4338" w:rsidRPr="00AE4DC5" w:rsidRDefault="00FE4338" w:rsidP="005B560E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младший научный сотрудник, научный сотрудник; заведующий (начальник): техническим архивом, чертежно-копировальным бюро, лабораторией (компьютерного и фото-кинооборудования, оргтехники, средств связи)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28 800</w:t>
            </w:r>
          </w:p>
        </w:tc>
      </w:tr>
      <w:tr w:rsidR="00AE4DC5" w:rsidRPr="00AE4DC5" w:rsidTr="0054445C">
        <w:trPr>
          <w:trHeight w:val="700"/>
        </w:trPr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научный сотрудник;</w:t>
            </w:r>
          </w:p>
          <w:p w:rsidR="00FE4338" w:rsidRPr="00AE4DC5" w:rsidRDefault="00FE4338" w:rsidP="0007545C">
            <w:pPr>
              <w:pStyle w:val="af1"/>
              <w:shd w:val="clear" w:color="auto" w:fill="FFFFFF"/>
              <w:spacing w:before="0" w:beforeAutospacing="0" w:after="272" w:afterAutospacing="0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 xml:space="preserve">заведующий (начальник): аспирантурой, отделом научно-технической информации, другого структурного </w:t>
            </w:r>
            <w:r w:rsidRPr="00AE4DC5">
              <w:rPr>
                <w:color w:val="000000" w:themeColor="text1"/>
              </w:rPr>
              <w:lastRenderedPageBreak/>
              <w:t>подразделения (за исключением должностей руководителей структурных подразделений, отнесенных к 3 - 5 квалификационным уровням)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29 000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ведущий научный сотрудник;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(начальник) научно-исследовательским сектором (лабораторией), входящим в состав научно-исследовательского отдела (лаборатории, отделения); начальник (руководитель бригады (группы))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главный научный сотрудник,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(начальник) научно-исследовательским (конструкторским), экспертным отделом (лабораторией, отделением, сектором); ученый секретарь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ind w:firstLine="7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29 800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(</w:t>
            </w: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  <w:proofErr w:type="gram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обособленного подразделения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30 400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«Должности работников учебно-вспомогательного персонала первого уровня»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вожатый; помощник воспитателя; секретарь учебной части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11 100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«Должности работников учебно-вспомогательного персонала второго уровня»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дежурный по режиму; младший воспитатель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диспетчер образовательного учреждения;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 дежурный по режиму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11 300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«Должности руководителей структурных подразделений»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 (начальник) структурным подразделением: отделом, отделением, лабораторией, кабинетом, сектором, учебно-консультационным пунктом, учебной (учебно-производственной) мастерской и другими структурными подразделениями, реализующими общеобразовательную программу и образовательную программу дополнительного образования детей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заведующий структурным подразделением, реализующим общеобразовательную программу и образовательную программу дополнительного образования детей;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(заведующий, директор, руководитель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образовательного учреждения (подразделения) начального и среднего профессионального образования; старший мастер образовательного учреждения (подразделения) начального и/или среднего профессионального образования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13 400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  <w:vAlign w:val="center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«Должности педагогических работников»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труду; инструктор по физической культуре; музыкальный руководитель; старший вожатый; инструктор  по  адаптивной   физической</w:t>
            </w:r>
            <w:proofErr w:type="gramEnd"/>
          </w:p>
          <w:p w:rsidR="00FE4338" w:rsidRPr="00AE4DC5" w:rsidRDefault="00FE4338" w:rsidP="00755718"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культуре;   инструктор    по    спорту; спортсмен-инструктор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13 200</w:t>
            </w:r>
          </w:p>
        </w:tc>
      </w:tr>
      <w:tr w:rsidR="00AE4DC5" w:rsidRPr="00AE4DC5" w:rsidTr="005B560E">
        <w:trPr>
          <w:trHeight w:val="3015"/>
        </w:trPr>
        <w:tc>
          <w:tcPr>
            <w:tcW w:w="4503" w:type="dxa"/>
            <w:shd w:val="clear" w:color="auto" w:fill="auto"/>
          </w:tcPr>
          <w:p w:rsidR="00FE4338" w:rsidRPr="00AE4DC5" w:rsidRDefault="00FE4338" w:rsidP="005B560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инструктор-методист; концертмейстер; педагог дополнительного образования; педагог – организатор; социальный педагог; тренер-преподаватель;</w:t>
            </w:r>
          </w:p>
          <w:p w:rsidR="00FE4338" w:rsidRPr="00AE4DC5" w:rsidRDefault="00FE4338" w:rsidP="005B560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инструктор-методист    по    адаптивной физической    культуре; инструктор-методист        физкультурно-спортивных организаций; тренер;  тренер-преподаватель по адаптивной  физической культуре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13 400</w:t>
            </w:r>
          </w:p>
        </w:tc>
      </w:tr>
      <w:tr w:rsidR="00AE4DC5" w:rsidRPr="00AE4DC5" w:rsidTr="00755718">
        <w:trPr>
          <w:trHeight w:val="420"/>
        </w:trPr>
        <w:tc>
          <w:tcPr>
            <w:tcW w:w="4503" w:type="dxa"/>
            <w:shd w:val="clear" w:color="auto" w:fill="auto"/>
          </w:tcPr>
          <w:p w:rsidR="00FE4338" w:rsidRPr="00AE4DC5" w:rsidRDefault="00FE4338" w:rsidP="005B560E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воспитатель; мастер производственного обучения; методист; педагог – психолог; старший инструктор-методист; старший педагог дополнительного образования; старший тренер-преподаватель; старшие:     инструктор-методист   по   адаптивной   физической культуре,           инструктор-методист физкультурно-спортивных    организаций, тренер-преподаватель   по    адаптивной физической культуре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B56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13 600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преподаватель; преподаватель-организатор основ безопасности жизнедеятельности; педагог-библиотекарь; руководитель физического воспитания; старший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воспитатель; старший методист; </w:t>
            </w:r>
            <w:proofErr w:type="spell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тьютор</w:t>
            </w:r>
            <w:proofErr w:type="spell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учитель; учитель-дефектолог; учитель-логопед (логопед)</w:t>
            </w:r>
            <w:proofErr w:type="gramEnd"/>
          </w:p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13 740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"Врачи и провизоры"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врачи-специалисты 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22 080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075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«Средний медицинский  и фармацевтический персонал»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 по лечебной физкультуре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квалификационный уровень                          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left="-354" w:right="355" w:firstLine="35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13 400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фельдшер; медицинская сестра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Normal"/>
              <w:widowControl/>
              <w:ind w:left="-354" w:right="355" w:firstLine="35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14 260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профессии рабочих первого уровня"</w:t>
            </w:r>
          </w:p>
        </w:tc>
      </w:tr>
      <w:tr w:rsidR="00AE4DC5" w:rsidRPr="00AE4DC5" w:rsidTr="0054445C">
        <w:trPr>
          <w:trHeight w:val="3968"/>
        </w:trPr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гардеробщик; дворник; оператор котельной; истопник; кастелянша; кладовщик; садовник, сторож (вахтер);  уборщик служебных (производственных) помещений; кухонный работник; мойщик посуды; прачка; рабочий по комплексному  обслуживанию и ремонту зданий и иные наименования профессий  рабочих, по которым         предусмотрено присвоение 1, 2 и 3 квалификационных     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разрядов в соответствии с   Единым тарифно-квалификационным    справочником работ и        профессий рабочих </w:t>
            </w:r>
            <w:proofErr w:type="gramEnd"/>
          </w:p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10 900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профессии рабочих, отнесенные к первому квалификационному уровню, при выполнение работ по профессии с наименованием «</w:t>
            </w: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</w:t>
            </w:r>
            <w:proofErr w:type="gram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Профессиональная квалификационная группа </w:t>
            </w:r>
          </w:p>
          <w:p w:rsidR="00FE4338" w:rsidRPr="00AE4DC5" w:rsidRDefault="00FE4338" w:rsidP="0007545C">
            <w:pPr>
              <w:pStyle w:val="ConsPlusNonforma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"Общеотраслевые профессии рабочих второго уровня"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ассистент (помощник) по оказанию технической помощи инвалидам и лицам с ограниченными возможностями здоровья,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водитель автомобиля; стекольщик,  буфетчик, дежурный по общежитию, плотник, пожарник, слесарь-сантехник, слесарь по ремонту газового оборудования, электрик, электромонтер по обслуживанию электрооборудования, иные наименования профессий   рабочих, по которым предусмотрено присвоение 4 и 5 квалификационных разрядов в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соответствии с Единым тарифно-квалификационным справочником работ и  профессий рабочих 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11 000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755718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наименования профессий   рабочих, по которым    предусмотрено присвоение 6 и</w:t>
            </w:r>
            <w:r w:rsidR="00755718"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7 квалификационных разрядов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в соответствии с Единым    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тарифно-квалификационным   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справочником работ и       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профессий рабочих    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наименования профессий рабочих, по    которым предусмотрено присвоение 8   квалификационного разряда в         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соответствии с Единым </w:t>
            </w:r>
            <w:proofErr w:type="spell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тарифн</w:t>
            </w: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квалификационным справочником работ и профессий рабочих   </w:t>
            </w:r>
          </w:p>
          <w:p w:rsidR="00FE4338" w:rsidRPr="00AE4DC5" w:rsidRDefault="00FE4338" w:rsidP="0007545C">
            <w:pPr>
              <w:pStyle w:val="ConsPlusCel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профессий       рабочих, предусмотренных 1- 3 квалификационными уровнями     настоящей     профессиональной квалификационной группы, выполняющих важные особо  важные)  и   ответственные   (особо  ответственные работы)</w:t>
            </w:r>
          </w:p>
          <w:p w:rsidR="00FE4338" w:rsidRPr="00AE4DC5" w:rsidRDefault="00FE4338" w:rsidP="0007545C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11 500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Профессиональные квалификационные группы</w:t>
            </w:r>
            <w:r w:rsidRPr="00AE4DC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  <w:t>должностей работников высшего и дополнительного профессионального образования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755718">
            <w:pPr>
              <w:pStyle w:val="a8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755718">
            <w:pPr>
              <w:pStyle w:val="a8"/>
              <w:jc w:val="center"/>
              <w:rPr>
                <w:color w:val="000000" w:themeColor="text1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«Должности профессорско-преподавательского состава и руководителей структурных подразделений»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ассистент, преподаватель;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начальник (заведующий, руководитель) отдела, подготовительных курсов (отделения), и других подразделений, помощник проректора, помощник ректора, руководитель (заведующий) учебной (производственной, учебно-производственной) практики, ученый секретарь совета института</w:t>
            </w:r>
            <w:proofErr w:type="gramEnd"/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15 440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старший преподаватель; заведующий отделом аспирантуры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15 940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доцент;  заведующий издательством учебной литературы и учебно-методических пособий для студентов, начальник учебного отдела, учебно-методического управления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17 830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профессор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19 980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заведующий кафедрой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20 470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декан факультета</w:t>
            </w:r>
          </w:p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21 000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«Должности работников культуры, искусства и кинематографии 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ведущего звена»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библиотекарь; художник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12 200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эксперт по комплектованию; библиотекарь 1 категории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12 400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ведущий библиотекарь; ведущий библиограф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12 600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главный библиотекарь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 xml:space="preserve">          13 000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«Должности работников печатных средств массовой информации 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второго уровня»</w:t>
            </w:r>
          </w:p>
        </w:tc>
      </w:tr>
      <w:tr w:rsidR="00AE4DC5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both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корректор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af1"/>
              <w:jc w:val="center"/>
              <w:rPr>
                <w:color w:val="000000" w:themeColor="text1"/>
              </w:rPr>
            </w:pPr>
            <w:r w:rsidRPr="00AE4DC5">
              <w:rPr>
                <w:color w:val="000000" w:themeColor="text1"/>
              </w:rPr>
              <w:t>12 200</w:t>
            </w:r>
          </w:p>
        </w:tc>
      </w:tr>
      <w:tr w:rsidR="00AE4DC5" w:rsidRPr="00AE4DC5" w:rsidTr="0054445C">
        <w:tc>
          <w:tcPr>
            <w:tcW w:w="9180" w:type="dxa"/>
            <w:gridSpan w:val="3"/>
            <w:shd w:val="clear" w:color="auto" w:fill="auto"/>
          </w:tcPr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Профессиональная квалификационная группа</w:t>
            </w:r>
          </w:p>
          <w:p w:rsidR="00FE4338" w:rsidRPr="00AE4DC5" w:rsidRDefault="00FE4338" w:rsidP="0054445C">
            <w:pPr>
              <w:tabs>
                <w:tab w:val="left" w:pos="0"/>
                <w:tab w:val="left" w:pos="851"/>
              </w:tabs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«Должности работников печатных средств массовой информации третьего уровня»</w:t>
            </w:r>
          </w:p>
        </w:tc>
      </w:tr>
      <w:tr w:rsidR="00FE4338" w:rsidRPr="00AE4DC5" w:rsidTr="0054445C">
        <w:tc>
          <w:tcPr>
            <w:tcW w:w="4503" w:type="dxa"/>
            <w:shd w:val="clear" w:color="auto" w:fill="auto"/>
          </w:tcPr>
          <w:p w:rsidR="00FE4338" w:rsidRPr="00AE4DC5" w:rsidRDefault="00FE4338" w:rsidP="0054445C">
            <w:pPr>
              <w:pStyle w:val="ConsPlusNonforma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редактор</w:t>
            </w:r>
          </w:p>
        </w:tc>
        <w:tc>
          <w:tcPr>
            <w:tcW w:w="2693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    квалификационный уровень</w:t>
            </w:r>
          </w:p>
        </w:tc>
        <w:tc>
          <w:tcPr>
            <w:tcW w:w="1984" w:type="dxa"/>
            <w:shd w:val="clear" w:color="auto" w:fill="auto"/>
          </w:tcPr>
          <w:p w:rsidR="00FE4338" w:rsidRPr="00AE4DC5" w:rsidRDefault="00FE4338" w:rsidP="0054445C">
            <w:pPr>
              <w:pStyle w:val="ConsPlusCel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13 400</w:t>
            </w:r>
          </w:p>
        </w:tc>
      </w:tr>
    </w:tbl>
    <w:p w:rsidR="00FE4338" w:rsidRPr="00AE4DC5" w:rsidRDefault="00FE4338" w:rsidP="00FE433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FE4338" w:rsidRPr="00AE4DC5" w:rsidRDefault="00FE4338" w:rsidP="00FE4338">
      <w:pPr>
        <w:rPr>
          <w:color w:val="000000" w:themeColor="text1"/>
        </w:rPr>
      </w:pPr>
    </w:p>
    <w:p w:rsidR="00FE4338" w:rsidRPr="00AE4DC5" w:rsidRDefault="00FE4338" w:rsidP="00FE4338">
      <w:pPr>
        <w:rPr>
          <w:color w:val="000000" w:themeColor="text1"/>
        </w:rPr>
      </w:pPr>
    </w:p>
    <w:p w:rsidR="00B04BBA" w:rsidRPr="00AE4DC5" w:rsidRDefault="00FE4338" w:rsidP="00185503">
      <w:pPr>
        <w:jc w:val="center"/>
        <w:rPr>
          <w:color w:val="000000" w:themeColor="text1"/>
        </w:rPr>
      </w:pPr>
      <w:r w:rsidRPr="00AE4DC5">
        <w:rPr>
          <w:color w:val="000000" w:themeColor="text1"/>
        </w:rPr>
        <w:t>_______________________</w:t>
      </w:r>
    </w:p>
    <w:p w:rsidR="00B04BBA" w:rsidRPr="00AE4DC5" w:rsidRDefault="00B04BBA" w:rsidP="00B04BBA">
      <w:pPr>
        <w:rPr>
          <w:color w:val="000000" w:themeColor="text1"/>
          <w:sz w:val="28"/>
          <w:szCs w:val="28"/>
        </w:rPr>
      </w:pPr>
    </w:p>
    <w:tbl>
      <w:tblPr>
        <w:tblW w:w="8962" w:type="dxa"/>
        <w:tblInd w:w="360" w:type="dxa"/>
        <w:tblLook w:val="04A0"/>
      </w:tblPr>
      <w:tblGrid>
        <w:gridCol w:w="3150"/>
        <w:gridCol w:w="5812"/>
      </w:tblGrid>
      <w:tr w:rsidR="00FE4338" w:rsidRPr="00AE4DC5" w:rsidTr="0054445C">
        <w:tc>
          <w:tcPr>
            <w:tcW w:w="3150" w:type="dxa"/>
            <w:shd w:val="clear" w:color="auto" w:fill="auto"/>
          </w:tcPr>
          <w:p w:rsidR="00FE4338" w:rsidRPr="00AE4DC5" w:rsidRDefault="00FE4338" w:rsidP="0054445C">
            <w:pPr>
              <w:jc w:val="center"/>
              <w:outlineLvl w:val="1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5812" w:type="dxa"/>
            <w:shd w:val="clear" w:color="auto" w:fill="auto"/>
          </w:tcPr>
          <w:p w:rsidR="00523092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</w:t>
            </w:r>
          </w:p>
          <w:p w:rsidR="00523092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B560E" w:rsidRPr="00AE4DC5" w:rsidRDefault="005B560E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23092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85503" w:rsidRPr="00AE4DC5" w:rsidRDefault="00523092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</w:t>
            </w:r>
            <w:r w:rsidR="00185503"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ПРИЛОЖЕНИЕ  2</w:t>
            </w: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к Положению об  оплате труда  работников</w:t>
            </w: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муниципальных учреждений образования  </w:t>
            </w:r>
          </w:p>
          <w:p w:rsidR="00185503" w:rsidRPr="00AE4DC5" w:rsidRDefault="00185503" w:rsidP="00185503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Правобережного района Республики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Северная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E4338" w:rsidRPr="00AE4DC5" w:rsidRDefault="00185503" w:rsidP="00185503">
            <w:pPr>
              <w:ind w:firstLine="3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Осетия-Алания</w:t>
            </w:r>
          </w:p>
        </w:tc>
      </w:tr>
    </w:tbl>
    <w:p w:rsidR="00FE4338" w:rsidRPr="00AE4DC5" w:rsidRDefault="00FE4338" w:rsidP="00FE4338">
      <w:pPr>
        <w:rPr>
          <w:color w:val="000000" w:themeColor="text1"/>
        </w:rPr>
      </w:pPr>
    </w:p>
    <w:p w:rsidR="00FE4338" w:rsidRPr="00AE4DC5" w:rsidRDefault="00FE4338" w:rsidP="00185503">
      <w:pPr>
        <w:pStyle w:val="1"/>
        <w:numPr>
          <w:ilvl w:val="0"/>
          <w:numId w:val="0"/>
        </w:numPr>
        <w:spacing w:before="0" w:after="0"/>
        <w:ind w:left="97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ПЕРЕЧЕНЬ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должностей, профессий работников, относящихся</w:t>
      </w:r>
    </w:p>
    <w:p w:rsidR="00FE4338" w:rsidRPr="00AE4DC5" w:rsidRDefault="00FE4338" w:rsidP="00185503">
      <w:pPr>
        <w:pStyle w:val="1"/>
        <w:numPr>
          <w:ilvl w:val="0"/>
          <w:numId w:val="0"/>
        </w:numPr>
        <w:spacing w:before="0" w:after="0"/>
        <w:ind w:left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к основному персоналу</w:t>
      </w:r>
    </w:p>
    <w:p w:rsidR="00FE4338" w:rsidRPr="00AE4DC5" w:rsidRDefault="00FE4338" w:rsidP="00FE4338">
      <w:pPr>
        <w:rPr>
          <w:color w:val="000000" w:themeColor="text1"/>
        </w:rPr>
      </w:pPr>
    </w:p>
    <w:p w:rsidR="00FE4338" w:rsidRPr="00AE4DC5" w:rsidRDefault="00FE4338" w:rsidP="0018550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Учитель; преподаватель; педагог-организатор; социальный педагог; учитель-дефектолог; учитель-логопед (логопед); учитель-сурдопедагог; педагог-психолог; воспитатель (включая старшего); педагог-библиотекарь; старший вожатый; педагог дополнительного образования (включая старшего); музыкальный руководитель; концертмейстер; руководитель физического воспитания; инструктор по физической культуре; методист (включая старшего); инструктор-методист (включая старшего); инструктор по труду; преподаватель-организатор основ безопасности жизнедеятельности; тренер-преподаватель (включая старшего); мастер производственного обучения (включая инструктора);</w:t>
      </w:r>
      <w:proofErr w:type="gram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тьютор</w:t>
      </w:r>
      <w:proofErr w:type="spell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; инструктор по адаптивной физической культуре; инструктор по спорту; спортсмен-инструктор; инструктор-методист по адаптивной физической культуре (включая старшего); инструктор-методист физкультурно-спортивных организаций (включая старшего); тренер; тренер-преподаватель по адаптивной физической культуре (включая старшего); ассистент; старший преподаватель; доцент; профессор; заведующий кафедрой; декан факультета (директор института); главный научный сотрудник; ведущий научный сотрудник; старший научный сотрудник;</w:t>
      </w:r>
      <w:proofErr w:type="gramEnd"/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научный сотрудник; младший научный сотрудник.</w:t>
      </w:r>
    </w:p>
    <w:p w:rsidR="00FE4338" w:rsidRPr="00AE4DC5" w:rsidRDefault="00FE4338" w:rsidP="00185503">
      <w:pPr>
        <w:pStyle w:val="ConsPlusNormal"/>
        <w:widowControl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____________</w:t>
      </w: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185503">
      <w:pPr>
        <w:spacing w:line="240" w:lineRule="auto"/>
        <w:rPr>
          <w:color w:val="000000" w:themeColor="text1"/>
          <w:sz w:val="28"/>
          <w:szCs w:val="28"/>
        </w:rPr>
      </w:pPr>
    </w:p>
    <w:p w:rsidR="00B04BBA" w:rsidRPr="00AE4DC5" w:rsidRDefault="00B04BBA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B04BBA">
      <w:pPr>
        <w:rPr>
          <w:color w:val="000000" w:themeColor="text1"/>
          <w:sz w:val="28"/>
          <w:szCs w:val="28"/>
        </w:rPr>
      </w:pPr>
    </w:p>
    <w:p w:rsidR="00185503" w:rsidRPr="00AE4DC5" w:rsidRDefault="00185503" w:rsidP="00185503">
      <w:pPr>
        <w:pStyle w:val="a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ПРИЛОЖЕНИЕ  3</w:t>
      </w:r>
    </w:p>
    <w:p w:rsidR="00185503" w:rsidRPr="00AE4DC5" w:rsidRDefault="00185503" w:rsidP="00185503">
      <w:pPr>
        <w:pStyle w:val="a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>к Положению об  оплате труда  работников</w:t>
      </w:r>
    </w:p>
    <w:p w:rsidR="00185503" w:rsidRPr="00AE4DC5" w:rsidRDefault="00185503" w:rsidP="00185503">
      <w:pPr>
        <w:pStyle w:val="a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муниципальных учреждений образования</w:t>
      </w:r>
    </w:p>
    <w:p w:rsidR="00185503" w:rsidRPr="00AE4DC5" w:rsidRDefault="00185503" w:rsidP="00185503">
      <w:pPr>
        <w:pStyle w:val="a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Правобережного района Республики</w:t>
      </w:r>
    </w:p>
    <w:p w:rsidR="00185503" w:rsidRPr="00AE4DC5" w:rsidRDefault="00185503" w:rsidP="00185503">
      <w:pPr>
        <w:tabs>
          <w:tab w:val="left" w:pos="6400"/>
        </w:tabs>
        <w:rPr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Северная Осетия-Алания</w:t>
      </w:r>
    </w:p>
    <w:p w:rsidR="00FE4338" w:rsidRPr="00AE4DC5" w:rsidRDefault="00FE4338" w:rsidP="00185503">
      <w:pPr>
        <w:tabs>
          <w:tab w:val="left" w:pos="1550"/>
        </w:tabs>
        <w:autoSpaceDE w:val="0"/>
        <w:autoSpaceDN w:val="0"/>
        <w:adjustRightInd w:val="0"/>
        <w:outlineLvl w:val="1"/>
        <w:rPr>
          <w:b/>
          <w:bCs/>
          <w:color w:val="000000" w:themeColor="text1"/>
          <w:sz w:val="26"/>
          <w:szCs w:val="26"/>
        </w:rPr>
      </w:pPr>
    </w:p>
    <w:p w:rsidR="00FE4338" w:rsidRPr="00AE4DC5" w:rsidRDefault="00FE4338" w:rsidP="00CD31D3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Особенности оплаты труда тренеров-преподавателей</w:t>
      </w:r>
    </w:p>
    <w:p w:rsidR="00FE4338" w:rsidRPr="00AE4DC5" w:rsidRDefault="00FE4338" w:rsidP="00CD31D3">
      <w:pPr>
        <w:pStyle w:val="a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b/>
          <w:color w:val="000000" w:themeColor="text1"/>
          <w:sz w:val="28"/>
          <w:szCs w:val="28"/>
        </w:rPr>
        <w:t>детско-юношеских спортивных школ</w:t>
      </w:r>
    </w:p>
    <w:p w:rsidR="00FE4338" w:rsidRPr="00AE4DC5" w:rsidRDefault="00FE4338" w:rsidP="00FE4338">
      <w:pPr>
        <w:pStyle w:val="ConsNormal"/>
        <w:widowControl/>
        <w:tabs>
          <w:tab w:val="left" w:pos="1134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4338" w:rsidRPr="00AE4DC5" w:rsidRDefault="00FE4338" w:rsidP="00FE4338">
      <w:pPr>
        <w:pStyle w:val="Con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определения размеров заработной платы 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тренеров-преподавателей руководители Организаций ежегодно на начало учебного года утверждают тарификационные списки. </w:t>
      </w:r>
    </w:p>
    <w:p w:rsidR="00FE4338" w:rsidRPr="00AE4DC5" w:rsidRDefault="00FE4338" w:rsidP="00FE4338">
      <w:pPr>
        <w:pStyle w:val="Con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Оплата труда тренеров-преподавателей производится по нормативам оплаты труда за одного занимающегося на этапах спортивной подготовки и по нормативам оплаты труда за подготовку спортсмена высокого класса.</w:t>
      </w:r>
    </w:p>
    <w:p w:rsidR="00FE4338" w:rsidRPr="00AE4DC5" w:rsidRDefault="00FE4338" w:rsidP="00FE4338">
      <w:pPr>
        <w:pStyle w:val="Con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>Размеры нормативов оплаты труда тренерского состава за подготовку одного спортсмена  приведены в таблице  1.</w:t>
      </w:r>
    </w:p>
    <w:p w:rsidR="00FE4338" w:rsidRPr="00AE4DC5" w:rsidRDefault="00FE4338" w:rsidP="00523092">
      <w:pPr>
        <w:pStyle w:val="ConsNormal"/>
        <w:widowControl/>
        <w:tabs>
          <w:tab w:val="left" w:pos="1134"/>
        </w:tabs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 1 </w:t>
      </w:r>
      <w:r w:rsidRPr="00AE4DC5">
        <w:rPr>
          <w:color w:val="000000" w:themeColor="text1"/>
          <w:sz w:val="26"/>
          <w:szCs w:val="26"/>
        </w:rPr>
        <w:t xml:space="preserve">  </w:t>
      </w:r>
    </w:p>
    <w:tbl>
      <w:tblPr>
        <w:tblW w:w="916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0"/>
        <w:gridCol w:w="2966"/>
        <w:gridCol w:w="1722"/>
        <w:gridCol w:w="2105"/>
        <w:gridCol w:w="1654"/>
      </w:tblGrid>
      <w:tr w:rsidR="00AE4DC5" w:rsidRPr="00AE4DC5" w:rsidTr="00523092">
        <w:trPr>
          <w:trHeight w:val="1605"/>
          <w:tblCellSpacing w:w="5" w:type="nil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N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proofErr w:type="gram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Этапы многолетней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подготовки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спортсменов</w:t>
            </w:r>
          </w:p>
        </w:tc>
        <w:tc>
          <w:tcPr>
            <w:tcW w:w="1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Период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подготовки  (лет)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Рекомендуемый размер норматива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>оплаты в % от базового оклада (ставки)* тренера, тренер</w:t>
            </w:r>
            <w:proofErr w:type="gram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а-</w:t>
            </w:r>
            <w:proofErr w:type="gramEnd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преподавателя за подготовку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   одного спортсмена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группы видов спорта</w:t>
            </w:r>
          </w:p>
        </w:tc>
      </w:tr>
      <w:tr w:rsidR="00AE4DC5" w:rsidRPr="00AE4DC5" w:rsidTr="007A7FC8">
        <w:trPr>
          <w:trHeight w:val="269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I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II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1. </w:t>
            </w:r>
          </w:p>
        </w:tc>
        <w:tc>
          <w:tcPr>
            <w:tcW w:w="2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Высшего спортивного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мастерства     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весь период  </w:t>
            </w:r>
          </w:p>
        </w:tc>
        <w:tc>
          <w:tcPr>
            <w:tcW w:w="37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устанавливается Организацией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    в пределах от 1,1 до 20 %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2. </w:t>
            </w:r>
          </w:p>
        </w:tc>
        <w:tc>
          <w:tcPr>
            <w:tcW w:w="296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Совершенствования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спортивного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мастерства     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 до года  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12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10</w:t>
            </w:r>
          </w:p>
        </w:tc>
      </w:tr>
      <w:tr w:rsidR="00AE4DC5" w:rsidRPr="00AE4DC5" w:rsidTr="0054445C">
        <w:trPr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свыше года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20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18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3. </w:t>
            </w:r>
          </w:p>
        </w:tc>
        <w:tc>
          <w:tcPr>
            <w:tcW w:w="296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Тренировочный (этап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спортивной 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специализации)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до 2-х лет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5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5</w:t>
            </w:r>
          </w:p>
        </w:tc>
      </w:tr>
      <w:tr w:rsidR="00AE4DC5" w:rsidRPr="00AE4DC5" w:rsidTr="00523092">
        <w:trPr>
          <w:trHeight w:val="463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свыше 2-х лет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8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 7</w:t>
            </w:r>
          </w:p>
        </w:tc>
      </w:tr>
      <w:tr w:rsidR="00AE4DC5" w:rsidRPr="00AE4DC5" w:rsidTr="0054445C">
        <w:trPr>
          <w:trHeight w:val="360"/>
          <w:tblCellSpacing w:w="5" w:type="nil"/>
        </w:trPr>
        <w:tc>
          <w:tcPr>
            <w:tcW w:w="72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4. </w:t>
            </w:r>
          </w:p>
        </w:tc>
        <w:tc>
          <w:tcPr>
            <w:tcW w:w="296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Начальной  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подготовки     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 до года  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1,5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1,5</w:t>
            </w:r>
          </w:p>
        </w:tc>
      </w:tr>
      <w:tr w:rsidR="00AE4DC5" w:rsidRPr="00AE4DC5" w:rsidTr="00523092">
        <w:trPr>
          <w:trHeight w:val="309"/>
          <w:tblCellSpacing w:w="5" w:type="nil"/>
        </w:trPr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свыше года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2,5</w:t>
            </w:r>
          </w:p>
        </w:tc>
      </w:tr>
      <w:tr w:rsidR="00FE4338" w:rsidRPr="00AE4DC5" w:rsidTr="0054445C">
        <w:trPr>
          <w:trHeight w:val="360"/>
          <w:tblCellSpacing w:w="5" w:type="nil"/>
        </w:trPr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5. </w:t>
            </w:r>
          </w:p>
        </w:tc>
        <w:tc>
          <w:tcPr>
            <w:tcW w:w="29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Спортивн</w:t>
            </w:r>
            <w:proofErr w:type="gramStart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       </w:t>
            </w: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br/>
              <w:t xml:space="preserve">оздоровительный    </w:t>
            </w:r>
          </w:p>
        </w:tc>
        <w:tc>
          <w:tcPr>
            <w:tcW w:w="17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 весь период  </w:t>
            </w:r>
          </w:p>
        </w:tc>
        <w:tc>
          <w:tcPr>
            <w:tcW w:w="2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1,1</w:t>
            </w:r>
          </w:p>
        </w:tc>
        <w:tc>
          <w:tcPr>
            <w:tcW w:w="1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338" w:rsidRPr="00AE4DC5" w:rsidRDefault="00FE4338" w:rsidP="0054445C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1,1</w:t>
            </w:r>
          </w:p>
        </w:tc>
      </w:tr>
    </w:tbl>
    <w:p w:rsidR="00FE4338" w:rsidRPr="00AE4DC5" w:rsidRDefault="00FE4338" w:rsidP="00FE4338">
      <w:pPr>
        <w:ind w:firstLine="539"/>
        <w:jc w:val="both"/>
        <w:rPr>
          <w:color w:val="000000" w:themeColor="text1"/>
          <w:sz w:val="26"/>
          <w:szCs w:val="26"/>
        </w:rPr>
      </w:pPr>
    </w:p>
    <w:p w:rsidR="00FE4338" w:rsidRPr="00AE4DC5" w:rsidRDefault="00FE4338" w:rsidP="00FE4338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>Размеры нормативов оплаты труда тренеров, тренеров-преподавателей за подготовку спортсмена высокого класса приведены в таблице 2.</w:t>
      </w:r>
    </w:p>
    <w:p w:rsidR="00FE4338" w:rsidRPr="00AE4DC5" w:rsidRDefault="00FE4338" w:rsidP="00FE4338">
      <w:pPr>
        <w:tabs>
          <w:tab w:val="left" w:pos="993"/>
        </w:tabs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E4338" w:rsidRPr="00AE4DC5" w:rsidRDefault="00FE4338" w:rsidP="00523092">
      <w:pPr>
        <w:tabs>
          <w:tab w:val="left" w:pos="993"/>
        </w:tabs>
        <w:ind w:left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4DC5">
        <w:rPr>
          <w:rFonts w:ascii="Times New Roman" w:hAnsi="Times New Roman"/>
          <w:color w:val="000000" w:themeColor="text1"/>
          <w:sz w:val="24"/>
          <w:szCs w:val="24"/>
        </w:rPr>
        <w:t xml:space="preserve">Таблица  2     </w:t>
      </w:r>
    </w:p>
    <w:tbl>
      <w:tblPr>
        <w:tblW w:w="4887" w:type="pct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4"/>
        <w:gridCol w:w="4095"/>
        <w:gridCol w:w="1377"/>
        <w:gridCol w:w="3504"/>
      </w:tblGrid>
      <w:tr w:rsidR="00AE4DC5" w:rsidRPr="00AE4DC5" w:rsidTr="0054445C">
        <w:trPr>
          <w:cantSplit/>
          <w:trHeight w:val="537"/>
          <w:tblHeader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6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Статус официального спортивного соревнования</w:t>
            </w:r>
          </w:p>
        </w:tc>
        <w:tc>
          <w:tcPr>
            <w:tcW w:w="695" w:type="pct"/>
            <w:vMerge w:val="restar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Занятое место</w:t>
            </w:r>
          </w:p>
        </w:tc>
        <w:tc>
          <w:tcPr>
            <w:tcW w:w="1768" w:type="pct"/>
            <w:vMerge w:val="restart"/>
            <w:vAlign w:val="center"/>
          </w:tcPr>
          <w:p w:rsidR="00FE4338" w:rsidRPr="00AE4DC5" w:rsidRDefault="00FE4338" w:rsidP="0054445C">
            <w:pPr>
              <w:ind w:left="-108" w:right="-7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Размер норматива оплаты труда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%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базового оклада (ставки)*  тренера, тренера-преподавателя за подготовку одного спортсмена высокого класса</w:t>
            </w:r>
          </w:p>
        </w:tc>
      </w:tr>
      <w:tr w:rsidR="00AE4DC5" w:rsidRPr="00AE4DC5" w:rsidTr="0054445C">
        <w:trPr>
          <w:cantSplit/>
          <w:trHeight w:val="537"/>
          <w:tblHeader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5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cantSplit/>
          <w:trHeight w:val="255"/>
          <w:tblHeader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66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AE4DC5" w:rsidRPr="00AE4DC5" w:rsidTr="0054445C">
        <w:trPr>
          <w:trHeight w:val="255"/>
        </w:trPr>
        <w:tc>
          <w:tcPr>
            <w:tcW w:w="5000" w:type="pct"/>
            <w:gridSpan w:val="4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 Личные соревнования, включая эстафеты, группы, пары, экипажи и т.п.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100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7A7FC8">
        <w:trPr>
          <w:trHeight w:val="561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мира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54445C">
        <w:trPr>
          <w:trHeight w:val="519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65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6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мира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России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Кубок Европы (сумма этапов или финал)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392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(юниоры)</w:t>
            </w:r>
          </w:p>
        </w:tc>
        <w:tc>
          <w:tcPr>
            <w:tcW w:w="695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50</w:t>
            </w:r>
          </w:p>
        </w:tc>
      </w:tr>
      <w:tr w:rsidR="00AE4DC5" w:rsidRPr="00AE4DC5" w:rsidTr="0054445C">
        <w:trPr>
          <w:trHeight w:val="425"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417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1.6.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487CBF">
        <w:trPr>
          <w:trHeight w:val="367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421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1.7.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487CBF">
        <w:trPr>
          <w:trHeight w:val="591"/>
        </w:trPr>
        <w:tc>
          <w:tcPr>
            <w:tcW w:w="471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1.8.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1.9.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487CBF">
        <w:trPr>
          <w:trHeight w:val="459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1.10.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Финал Спартакиады школьников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487CB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7A7FC8">
        <w:trPr>
          <w:trHeight w:val="367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Финал Спартакиады молодежи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54445C">
        <w:trPr>
          <w:trHeight w:val="327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1.11.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Чемпионаты СКФО 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54445C">
        <w:trPr>
          <w:trHeight w:val="318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1.12.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Чемпионаты СКФО (юниоры)</w:t>
            </w:r>
          </w:p>
        </w:tc>
        <w:tc>
          <w:tcPr>
            <w:tcW w:w="695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20</w:t>
            </w:r>
          </w:p>
        </w:tc>
      </w:tr>
      <w:tr w:rsidR="00AE4DC5" w:rsidRPr="00AE4DC5" w:rsidTr="0054445C">
        <w:trPr>
          <w:trHeight w:val="184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Зональные соревнования спартакиады молодежи</w:t>
            </w:r>
          </w:p>
        </w:tc>
        <w:tc>
          <w:tcPr>
            <w:tcW w:w="695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84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1.13.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Чемпионаты СКФО (старшие юноши)</w:t>
            </w:r>
          </w:p>
        </w:tc>
        <w:tc>
          <w:tcPr>
            <w:tcW w:w="695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209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Зональные соревнования спартакиады школьников</w:t>
            </w:r>
          </w:p>
        </w:tc>
        <w:tc>
          <w:tcPr>
            <w:tcW w:w="695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1.14.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Республики Северная Осетия-Алания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1.15.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Республики Северная Осетия-Алания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7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1.16.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Первенство Республики Северная Осетия-Алания (юноши старшей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</w:t>
            </w:r>
          </w:p>
        </w:tc>
      </w:tr>
      <w:tr w:rsidR="00AE4DC5" w:rsidRPr="00AE4DC5" w:rsidTr="0054445C">
        <w:trPr>
          <w:trHeight w:val="381"/>
        </w:trPr>
        <w:tc>
          <w:tcPr>
            <w:tcW w:w="5000" w:type="pct"/>
            <w:gridSpan w:val="4"/>
            <w:noWrap/>
            <w:vAlign w:val="center"/>
          </w:tcPr>
          <w:p w:rsidR="00FE4338" w:rsidRPr="00AE4DC5" w:rsidRDefault="007A7FC8" w:rsidP="007A7FC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                                         </w:t>
            </w:r>
            <w:r w:rsidR="00FE4338"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 Соревнования в командных игровых видах спорта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2.1.</w:t>
            </w: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110</w:t>
            </w: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мира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Чемпионат Европы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855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 (мужчины, женщины)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55</w:t>
            </w: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255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(юниоры)</w:t>
            </w:r>
          </w:p>
        </w:tc>
        <w:tc>
          <w:tcPr>
            <w:tcW w:w="695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825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(мужчины, женщины)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 w:val="restart"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мира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10"/>
        </w:trPr>
        <w:tc>
          <w:tcPr>
            <w:tcW w:w="471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Первенство Европы (юноши старшей возрастной группы)</w:t>
            </w:r>
          </w:p>
        </w:tc>
        <w:tc>
          <w:tcPr>
            <w:tcW w:w="695" w:type="pct"/>
            <w:noWrap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855"/>
        </w:trPr>
        <w:tc>
          <w:tcPr>
            <w:tcW w:w="471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(юниоры).</w:t>
            </w:r>
          </w:p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Официальные международные спортивные соревнования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35</w:t>
            </w:r>
          </w:p>
        </w:tc>
      </w:tr>
      <w:tr w:rsidR="00AE4DC5" w:rsidRPr="00AE4DC5" w:rsidTr="00487CBF">
        <w:trPr>
          <w:trHeight w:val="1166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2.8.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чемпионате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487CBF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40</w:t>
            </w:r>
          </w:p>
        </w:tc>
      </w:tr>
      <w:tr w:rsidR="00AE4DC5" w:rsidRPr="00AE4DC5" w:rsidTr="0054445C">
        <w:trPr>
          <w:trHeight w:val="192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1-2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562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487CBF">
        <w:trPr>
          <w:trHeight w:val="792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2.9.</w:t>
            </w:r>
          </w:p>
        </w:tc>
        <w:tc>
          <w:tcPr>
            <w:tcW w:w="2066" w:type="pct"/>
          </w:tcPr>
          <w:p w:rsidR="00FE4338" w:rsidRPr="00AE4DC5" w:rsidRDefault="00FE4338" w:rsidP="00487CBF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FE4338" w:rsidRPr="00AE4DC5" w:rsidRDefault="00FE4338" w:rsidP="00487CBF">
            <w:pPr>
              <w:pStyle w:val="a8"/>
              <w:rPr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чемпионате России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487CBF">
            <w:pPr>
              <w:ind w:right="-10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4-6</w:t>
            </w:r>
          </w:p>
        </w:tc>
        <w:tc>
          <w:tcPr>
            <w:tcW w:w="1768" w:type="pct"/>
            <w:vMerge w:val="restart"/>
            <w:noWrap/>
            <w:vAlign w:val="center"/>
          </w:tcPr>
          <w:p w:rsidR="00FE4338" w:rsidRPr="00AE4DC5" w:rsidRDefault="00FE4338" w:rsidP="00487CB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30</w:t>
            </w:r>
          </w:p>
        </w:tc>
      </w:tr>
      <w:tr w:rsidR="00AE4DC5" w:rsidRPr="00AE4DC5" w:rsidTr="0054445C">
        <w:trPr>
          <w:trHeight w:val="276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(юниоры)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3-4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600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первенстве России (юноши старшей возрастной группы)</w:t>
            </w:r>
          </w:p>
        </w:tc>
        <w:tc>
          <w:tcPr>
            <w:tcW w:w="695" w:type="pct"/>
            <w:vAlign w:val="center"/>
          </w:tcPr>
          <w:p w:rsidR="00FE4338" w:rsidRPr="00AE4DC5" w:rsidRDefault="00FE4338" w:rsidP="0054445C">
            <w:pPr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768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4445C">
        <w:trPr>
          <w:trHeight w:val="756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2.10. 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 подготовку команды (членов команды), занявшей места:</w:t>
            </w:r>
          </w:p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официальных спортивных мероприятиях взрослых, включенных в Единый календарный план, в т. ч. на чемпионатах СКФО (за подготовку не менее 50 процентов состава команды)  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25</w:t>
            </w:r>
          </w:p>
        </w:tc>
      </w:tr>
      <w:tr w:rsidR="00AE4DC5" w:rsidRPr="00AE4DC5" w:rsidTr="0054445C">
        <w:trPr>
          <w:trHeight w:val="276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официальных спортивных мероприятиях юниоров, включенных в Единый календарный план, в т. ч. на чемпионатах СКФО (за подготовку не менее 20 процентов состава команды)   (юниоры)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20</w:t>
            </w:r>
          </w:p>
        </w:tc>
      </w:tr>
      <w:tr w:rsidR="00AE4DC5" w:rsidRPr="00AE4DC5" w:rsidTr="0054445C">
        <w:trPr>
          <w:trHeight w:val="600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официальных спортивных мероприятиях юношей, включенных в Единый календарный план, в т. ч. на чемпионатах СКФО (за подготовку не менее 20 процентов состава команды)   (юноши старшей возрастной группы)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435"/>
        </w:trPr>
        <w:tc>
          <w:tcPr>
            <w:tcW w:w="471" w:type="pct"/>
            <w:vMerge w:val="restar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2.11</w:t>
            </w: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Первенство 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РСО-Алания</w:t>
            </w:r>
            <w:proofErr w:type="spell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(за подготовку не менее 30 процентов состава команды)   (юниоры)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 15</w:t>
            </w:r>
          </w:p>
        </w:tc>
      </w:tr>
      <w:tr w:rsidR="00AE4DC5" w:rsidRPr="00AE4DC5" w:rsidTr="0054445C">
        <w:trPr>
          <w:trHeight w:val="148"/>
        </w:trPr>
        <w:tc>
          <w:tcPr>
            <w:tcW w:w="471" w:type="pct"/>
            <w:vMerge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66" w:type="pct"/>
          </w:tcPr>
          <w:p w:rsidR="00FE4338" w:rsidRPr="00AE4DC5" w:rsidRDefault="00FE4338" w:rsidP="0054445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Первенство </w:t>
            </w:r>
            <w:proofErr w:type="spellStart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РСО-Алания</w:t>
            </w:r>
            <w:proofErr w:type="spellEnd"/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(за подготовку не менее 30 процентов состава команды)    (старшие юноши)</w:t>
            </w:r>
          </w:p>
        </w:tc>
        <w:tc>
          <w:tcPr>
            <w:tcW w:w="695" w:type="pct"/>
          </w:tcPr>
          <w:p w:rsidR="00FE4338" w:rsidRPr="00AE4DC5" w:rsidRDefault="00FE4338" w:rsidP="0054445C">
            <w:pPr>
              <w:ind w:righ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1768" w:type="pct"/>
            <w:noWrap/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до 15   </w:t>
            </w:r>
          </w:p>
        </w:tc>
      </w:tr>
    </w:tbl>
    <w:p w:rsidR="00FE4338" w:rsidRPr="00AE4DC5" w:rsidRDefault="00FE4338" w:rsidP="009B33C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lastRenderedPageBreak/>
        <w:t xml:space="preserve">* Базовые оклады (ставки) определяются в соответствии с разделом 2 Типового 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t>положения об  оплате труда работников сферы образования и науки Республики Северная Осетия-Алания.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Система оплаты труда в спортивно-оздоровительных группах и на этапе начальной подготовки (оплата по нормативу за каждого занимающегося или в зависимости от объема недельной тренировочной работы) определяется Организацией, осуществляющей спортивную подготовку, по согласованию с Учредителем.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При применении нормативов за одного занимающегося оплата труда производится по фактической численности спортсменов в группе в пределах установленного максимального количества.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Требования к наполняемости групп и максимальный объем тренировочной нагрузки на этапах спортивной подготовки (за исключением спортивно-оздоровительного) устанавливаются федеральными стандартами спортивной подготовки.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При расчете тренировочных часов на проведение занятий, начиная с групп начальной подготовки, следует предусматривать дополнительное количество часов для привлечения кроме основного тренера (тренера-преподавателя) и тренера (тренера-преподавателя) по общефизической подготовке, хореографа и других необходимых специалистов в соответствии с обоснованием и расчетами на основе утвержденной программы спортивной подготовки. При этом оплата труда данных специалистов, работающих одновременно с одной или несколькими группами спортивной подготовки (или индивидуально со спортсменами), осуществляется в порядке, предусмотренном локальным  актом Организации. 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Для повышения эффективности работы по подготовке спортсменов, на основании решения руководства и тренерского совета Организации, осуществляющей спортивную подготовку, тренеры могут объединяться в коллектив. При этом результаты, показанные спортсменами, считаются результатами работы коллектива в целом. Трудовой вклад каждого тренера в результаты работы коллектива определяется ежегодно решением руководителя Организации, осуществляющего спортивную подготовку, по представлению тренерских советов организаций, осуществляющих спортивную подготовку.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/>
          <w:color w:val="000000" w:themeColor="text1"/>
          <w:sz w:val="28"/>
          <w:szCs w:val="28"/>
        </w:rPr>
        <w:t>Состав коллектива тренеров и список спортсменов, подготавливаемых коллективом, оформляется приказом руководителя Организации, осуществляющего спортивную подготовку, или приложением к соглашению о сотрудничестве между организациями, осуществляющими спортивную подготовку, и иными организациями, участвующими в реализации программы спортивной подготовки.</w:t>
      </w:r>
    </w:p>
    <w:p w:rsidR="00FE4338" w:rsidRPr="00AE4DC5" w:rsidRDefault="00FE4338" w:rsidP="00FE4338">
      <w:pPr>
        <w:pStyle w:val="ConsPlu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случае</w:t>
      </w:r>
      <w:proofErr w:type="gramStart"/>
      <w:r w:rsidR="00487CBF"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AE4DC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если тренер осуществляет свою трудовую деятельность постоянно или на условиях совместительства в Организации, осуществляющей спортивную подготовку, с которой спортсмен заключил трудовой договор, то спортивные результаты данного спортсмена учитываются тренеру при расчете его нормирования и оплаты труда на общих основаниях в соответствии с системой оплаты труда, установленной в данной Организации, осуществляющей спортивную подготовку.</w:t>
      </w: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FE4338" w:rsidRPr="00AE4DC5" w:rsidRDefault="00FE4338" w:rsidP="00FE4338">
      <w:pPr>
        <w:pStyle w:val="ConsPlu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Наполняемость групп, количество обучающихся в группах на этапах подготовки определяются в соответствии с образовательными программами по видам спорта.</w:t>
      </w:r>
    </w:p>
    <w:p w:rsidR="00FE4338" w:rsidRPr="00AE4DC5" w:rsidRDefault="00FE4338" w:rsidP="00523092">
      <w:pPr>
        <w:pStyle w:val="ConsPlusNormal"/>
        <w:widowControl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спорта,  приведены в таблицах 3 и 4.</w:t>
      </w:r>
    </w:p>
    <w:p w:rsidR="00FE4338" w:rsidRPr="00AE4DC5" w:rsidRDefault="00FE4338" w:rsidP="00FE4338">
      <w:pPr>
        <w:shd w:val="clear" w:color="auto" w:fill="FFFFFF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Таблица 3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53"/>
        <w:gridCol w:w="1920"/>
        <w:gridCol w:w="2072"/>
        <w:gridCol w:w="2412"/>
        <w:gridCol w:w="1982"/>
      </w:tblGrid>
      <w:tr w:rsidR="00AE4DC5" w:rsidRPr="00AE4DC5" w:rsidTr="00523092">
        <w:trPr>
          <w:trHeight w:hRule="exact" w:val="340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E4338" w:rsidRPr="00AE4DC5" w:rsidRDefault="00523092" w:rsidP="00523092">
            <w:pPr>
              <w:shd w:val="clear" w:color="auto" w:fill="FFFFFF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                    </w:t>
            </w:r>
            <w:r w:rsidR="00FE4338" w:rsidRPr="00AE4DC5">
              <w:rPr>
                <w:rFonts w:ascii="Times New Roman" w:hAnsi="Times New Roman"/>
                <w:color w:val="000000" w:themeColor="text1"/>
              </w:rPr>
              <w:t>Наполняемость и режим тренировочной работы</w:t>
            </w:r>
            <w:r w:rsidR="00FE4338" w:rsidRPr="00AE4DC5">
              <w:rPr>
                <w:rFonts w:ascii="Times New Roman" w:hAnsi="Times New Roman"/>
                <w:bCs/>
                <w:color w:val="000000" w:themeColor="text1"/>
              </w:rPr>
              <w:t xml:space="preserve"> спортивно-оздоровительных групп</w:t>
            </w:r>
          </w:p>
        </w:tc>
      </w:tr>
      <w:tr w:rsidR="00AE4DC5" w:rsidRPr="00AE4DC5" w:rsidTr="00487CBF">
        <w:trPr>
          <w:trHeight w:hRule="exact" w:val="823"/>
        </w:trPr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left="34" w:right="34" w:firstLine="288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Год </w:t>
            </w:r>
            <w:r w:rsidRPr="00AE4DC5">
              <w:rPr>
                <w:rFonts w:ascii="Times New Roman" w:hAnsi="Times New Roman"/>
                <w:color w:val="000000" w:themeColor="text1"/>
                <w:spacing w:val="-2"/>
              </w:rPr>
              <w:t>обучения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Минимальный</w:t>
            </w:r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возраст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</w:rPr>
              <w:t>для</w:t>
            </w:r>
            <w:proofErr w:type="gramEnd"/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  <w:spacing w:val="-2"/>
              </w:rPr>
              <w:t>зачисления (лет)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Минимальное</w:t>
            </w:r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число </w:t>
            </w:r>
            <w:proofErr w:type="gramStart"/>
            <w:r w:rsidRPr="00AE4DC5">
              <w:rPr>
                <w:rFonts w:ascii="Times New Roman" w:hAnsi="Times New Roman"/>
                <w:color w:val="000000" w:themeColor="text1"/>
              </w:rPr>
              <w:t>обучающихся</w:t>
            </w:r>
            <w:proofErr w:type="gramEnd"/>
          </w:p>
          <w:p w:rsidR="00FE4338" w:rsidRPr="00AE4DC5" w:rsidRDefault="00FE4338" w:rsidP="00523092">
            <w:pPr>
              <w:pStyle w:val="a8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в группе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left="77" w:right="82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Максимальное </w:t>
            </w:r>
            <w:r w:rsidRPr="00AE4DC5">
              <w:rPr>
                <w:rFonts w:ascii="Times New Roman" w:hAnsi="Times New Roman"/>
                <w:color w:val="000000" w:themeColor="text1"/>
                <w:spacing w:val="-2"/>
              </w:rPr>
              <w:t xml:space="preserve">количество учебных </w:t>
            </w:r>
            <w:r w:rsidRPr="00AE4DC5">
              <w:rPr>
                <w:rFonts w:ascii="Times New Roman" w:hAnsi="Times New Roman"/>
                <w:color w:val="000000" w:themeColor="text1"/>
              </w:rPr>
              <w:t>часов в неделю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Количество учебных недель в год</w:t>
            </w:r>
          </w:p>
        </w:tc>
      </w:tr>
      <w:tr w:rsidR="00AE4DC5" w:rsidRPr="00AE4DC5" w:rsidTr="00487CBF">
        <w:trPr>
          <w:trHeight w:hRule="exact" w:val="554"/>
        </w:trPr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23092">
            <w:pPr>
              <w:shd w:val="clear" w:color="auto" w:fill="FFFFFF"/>
              <w:ind w:right="144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Весь период</w:t>
            </w:r>
          </w:p>
          <w:p w:rsidR="00FE4338" w:rsidRPr="00AE4DC5" w:rsidRDefault="00FE4338" w:rsidP="0054445C">
            <w:pPr>
              <w:shd w:val="clear" w:color="auto" w:fill="FFFFFF"/>
              <w:ind w:left="154" w:right="144" w:firstLine="12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left="46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6  лет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10 чел.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6 час.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E4338" w:rsidRPr="00AE4DC5" w:rsidRDefault="00FE4338" w:rsidP="0054445C">
            <w:pPr>
              <w:shd w:val="clear" w:color="auto" w:fill="FFFFFF"/>
              <w:ind w:right="1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42 недели</w:t>
            </w:r>
          </w:p>
        </w:tc>
      </w:tr>
    </w:tbl>
    <w:p w:rsidR="00FE4338" w:rsidRPr="00AE4DC5" w:rsidRDefault="00523092" w:rsidP="00523092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FE4338" w:rsidRPr="00AE4DC5">
        <w:rPr>
          <w:rFonts w:ascii="Times New Roman" w:hAnsi="Times New Roman"/>
          <w:color w:val="000000" w:themeColor="text1"/>
          <w:sz w:val="28"/>
          <w:szCs w:val="28"/>
        </w:rPr>
        <w:t>Таблица 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8"/>
        <w:gridCol w:w="1701"/>
        <w:gridCol w:w="1701"/>
        <w:gridCol w:w="1397"/>
        <w:gridCol w:w="20"/>
        <w:gridCol w:w="1559"/>
      </w:tblGrid>
      <w:tr w:rsidR="00AE4DC5" w:rsidRPr="00AE4DC5" w:rsidTr="00523092">
        <w:tc>
          <w:tcPr>
            <w:tcW w:w="9639" w:type="dxa"/>
            <w:gridSpan w:val="7"/>
          </w:tcPr>
          <w:p w:rsidR="00FE4338" w:rsidRPr="00AE4DC5" w:rsidRDefault="00FE4338" w:rsidP="00487CBF">
            <w:pPr>
              <w:pStyle w:val="a8"/>
              <w:ind w:left="-70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Наполняемость  групп и режим тренировочной работы</w:t>
            </w:r>
            <w:r w:rsidR="00487CBF"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E4D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ГНП, ТГ, ССМ, ГВСМ</w:t>
            </w:r>
          </w:p>
        </w:tc>
      </w:tr>
      <w:tr w:rsidR="00AE4DC5" w:rsidRPr="00AE4DC5" w:rsidTr="00523092">
        <w:tc>
          <w:tcPr>
            <w:tcW w:w="1843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</w:rPr>
              <w:t>Год обучения (</w:t>
            </w:r>
            <w:proofErr w:type="spellStart"/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продолжитель-ность</w:t>
            </w:r>
            <w:proofErr w:type="spellEnd"/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этапа)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Минималь-ный</w:t>
            </w:r>
            <w:proofErr w:type="spellEnd"/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возраст для зачисления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Минимал</w:t>
            </w:r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ь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>-</w:t>
            </w:r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</w:t>
            </w: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ное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количество </w:t>
            </w: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занимающих-ся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в группе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Максималь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ное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количество </w:t>
            </w:r>
            <w:proofErr w:type="spellStart"/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занимающих-ся</w:t>
            </w:r>
            <w:proofErr w:type="spellEnd"/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в группе</w:t>
            </w:r>
          </w:p>
        </w:tc>
        <w:tc>
          <w:tcPr>
            <w:tcW w:w="1417" w:type="dxa"/>
            <w:gridSpan w:val="2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</w:rPr>
              <w:t>Макс</w:t>
            </w:r>
            <w:proofErr w:type="gram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и-</w:t>
            </w:r>
            <w:proofErr w:type="gram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   </w:t>
            </w:r>
            <w:proofErr w:type="spellStart"/>
            <w:r w:rsidRPr="00AE4DC5">
              <w:rPr>
                <w:rFonts w:ascii="Times New Roman" w:hAnsi="Times New Roman"/>
                <w:bCs/>
                <w:color w:val="000000" w:themeColor="text1"/>
              </w:rPr>
              <w:t>мальное</w:t>
            </w:r>
            <w:proofErr w:type="spellEnd"/>
            <w:r w:rsidRPr="00AE4DC5">
              <w:rPr>
                <w:rFonts w:ascii="Times New Roman" w:hAnsi="Times New Roman"/>
                <w:bCs/>
                <w:color w:val="000000" w:themeColor="text1"/>
              </w:rPr>
              <w:t xml:space="preserve">   количество часов в неделю</w:t>
            </w:r>
          </w:p>
        </w:tc>
        <w:tc>
          <w:tcPr>
            <w:tcW w:w="1559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</w:rPr>
              <w:t>Требование по спортивной подготовке</w:t>
            </w:r>
          </w:p>
        </w:tc>
      </w:tr>
      <w:tr w:rsidR="00AE4DC5" w:rsidRPr="00AE4DC5" w:rsidTr="00523092">
        <w:tc>
          <w:tcPr>
            <w:tcW w:w="9639" w:type="dxa"/>
            <w:gridSpan w:val="7"/>
            <w:tcBorders>
              <w:top w:val="nil"/>
              <w:bottom w:val="nil"/>
            </w:tcBorders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Группы начальной подготовки </w:t>
            </w:r>
          </w:p>
        </w:tc>
      </w:tr>
      <w:tr w:rsidR="00AE4DC5" w:rsidRPr="00AE4DC5" w:rsidTr="00523092">
        <w:trPr>
          <w:trHeight w:val="369"/>
        </w:trPr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10-11 лет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без разряда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11-12 лет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97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79" w:type="dxa"/>
            <w:gridSpan w:val="2"/>
            <w:vMerge w:val="restart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3-2 юношеский разряд</w:t>
            </w:r>
          </w:p>
        </w:tc>
      </w:tr>
      <w:tr w:rsidR="00AE4DC5" w:rsidRPr="00AE4DC5" w:rsidTr="00523092">
        <w:trPr>
          <w:trHeight w:val="377"/>
        </w:trPr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3-й год</w:t>
            </w:r>
          </w:p>
        </w:tc>
        <w:tc>
          <w:tcPr>
            <w:tcW w:w="1418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12-15 лет</w:t>
            </w:r>
          </w:p>
        </w:tc>
        <w:tc>
          <w:tcPr>
            <w:tcW w:w="1701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79" w:type="dxa"/>
            <w:gridSpan w:val="2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23092">
        <w:tc>
          <w:tcPr>
            <w:tcW w:w="9639" w:type="dxa"/>
            <w:gridSpan w:val="7"/>
            <w:tcBorders>
              <w:top w:val="nil"/>
              <w:bottom w:val="nil"/>
            </w:tcBorders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Группы тренировочного этапа (спортивной специализации)</w:t>
            </w:r>
          </w:p>
        </w:tc>
      </w:tr>
      <w:tr w:rsidR="00AE4DC5" w:rsidRPr="00AE4DC5" w:rsidTr="00523092">
        <w:trPr>
          <w:trHeight w:val="770"/>
        </w:trPr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1-й год</w:t>
            </w:r>
          </w:p>
        </w:tc>
        <w:tc>
          <w:tcPr>
            <w:tcW w:w="1418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12-15 лет</w:t>
            </w:r>
          </w:p>
        </w:tc>
        <w:tc>
          <w:tcPr>
            <w:tcW w:w="1701" w:type="dxa"/>
            <w:vMerge w:val="restart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397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579" w:type="dxa"/>
            <w:gridSpan w:val="2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юношеский разряд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2-й год</w:t>
            </w:r>
          </w:p>
        </w:tc>
        <w:tc>
          <w:tcPr>
            <w:tcW w:w="1418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13-16 лет</w:t>
            </w:r>
          </w:p>
        </w:tc>
        <w:tc>
          <w:tcPr>
            <w:tcW w:w="1701" w:type="dxa"/>
            <w:vMerge w:val="restart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397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579" w:type="dxa"/>
            <w:gridSpan w:val="2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2-1 разряд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4-й год</w:t>
            </w:r>
          </w:p>
        </w:tc>
        <w:tc>
          <w:tcPr>
            <w:tcW w:w="1418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разряд</w:t>
            </w:r>
          </w:p>
        </w:tc>
      </w:tr>
      <w:tr w:rsidR="00AE4DC5" w:rsidRPr="00AE4DC5" w:rsidTr="00523092">
        <w:tc>
          <w:tcPr>
            <w:tcW w:w="9639" w:type="dxa"/>
            <w:gridSpan w:val="7"/>
            <w:tcBorders>
              <w:top w:val="nil"/>
              <w:bottom w:val="nil"/>
            </w:tcBorders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Группы совершенствования спортивного мастерства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1-й год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15-17 лет</w:t>
            </w:r>
          </w:p>
        </w:tc>
        <w:tc>
          <w:tcPr>
            <w:tcW w:w="1701" w:type="dxa"/>
            <w:vMerge w:val="restart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КМС</w:t>
            </w:r>
          </w:p>
        </w:tc>
      </w:tr>
      <w:tr w:rsidR="00AE4DC5" w:rsidRPr="00AE4DC5" w:rsidTr="00523092">
        <w:tc>
          <w:tcPr>
            <w:tcW w:w="1843" w:type="dxa"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свыше 1 года</w:t>
            </w:r>
          </w:p>
        </w:tc>
        <w:tc>
          <w:tcPr>
            <w:tcW w:w="1418" w:type="dxa"/>
            <w:vAlign w:val="center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16-21 год</w:t>
            </w: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4338" w:rsidRPr="00AE4DC5" w:rsidRDefault="00FE4338" w:rsidP="0054445C">
            <w:pPr>
              <w:pStyle w:val="a8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397" w:type="dxa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579" w:type="dxa"/>
            <w:gridSpan w:val="2"/>
          </w:tcPr>
          <w:p w:rsidR="00FE4338" w:rsidRPr="00AE4DC5" w:rsidRDefault="00FE4338" w:rsidP="0054445C">
            <w:pPr>
              <w:pStyle w:val="a8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AE4DC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КМС, МС</w:t>
            </w:r>
          </w:p>
        </w:tc>
      </w:tr>
      <w:tr w:rsidR="00FE4338" w:rsidRPr="00AE4DC5" w:rsidTr="00523092">
        <w:tblPrEx>
          <w:tblLook w:val="0000"/>
        </w:tblPrEx>
        <w:trPr>
          <w:trHeight w:val="268"/>
        </w:trPr>
        <w:tc>
          <w:tcPr>
            <w:tcW w:w="1843" w:type="dxa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Весь период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18 лет и старше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ind w:left="709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ind w:left="709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8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vAlign w:val="center"/>
          </w:tcPr>
          <w:p w:rsidR="00FE4338" w:rsidRPr="00AE4DC5" w:rsidRDefault="00FE4338" w:rsidP="0054445C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>32</w:t>
            </w:r>
          </w:p>
        </w:tc>
        <w:tc>
          <w:tcPr>
            <w:tcW w:w="1579" w:type="dxa"/>
            <w:gridSpan w:val="2"/>
            <w:tcBorders>
              <w:bottom w:val="single" w:sz="4" w:space="0" w:color="auto"/>
            </w:tcBorders>
          </w:tcPr>
          <w:p w:rsidR="00FE4338" w:rsidRPr="00AE4DC5" w:rsidRDefault="00FE4338" w:rsidP="0054445C">
            <w:pPr>
              <w:rPr>
                <w:rFonts w:ascii="Times New Roman" w:hAnsi="Times New Roman"/>
                <w:color w:val="000000" w:themeColor="text1"/>
              </w:rPr>
            </w:pPr>
            <w:r w:rsidRPr="00AE4DC5">
              <w:rPr>
                <w:rFonts w:ascii="Times New Roman" w:hAnsi="Times New Roman"/>
                <w:color w:val="000000" w:themeColor="text1"/>
              </w:rPr>
              <w:t xml:space="preserve">     МС</w:t>
            </w:r>
          </w:p>
        </w:tc>
      </w:tr>
    </w:tbl>
    <w:p w:rsidR="00FE4338" w:rsidRPr="00AE4DC5" w:rsidRDefault="00FE4338" w:rsidP="00FE4338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В учреждениях дополнительного образования физкультурно-спортивной направленности выделено пять этапов спортивной подготовки: спортивно-оздоровительный этап (СОГ), этап начальной подготовки (ГНП), тренировочный этап (этап спортивной специализации) (ТГ), этап совершенствования спортивного мастерства (ССМ), этап высшего спортивного мастерства (ГВСМ).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К спортивно-оздоровительной подготовке (СОГ) допускаются все лица, желающие заниматься спортом, не имеющие медицинских противопоказаний (имеющих письменное разрешение врача). Продолжительность этапа не ограничена, охватывает весь период занятий в группе. В группах спортивно-</w:t>
      </w:r>
      <w:r w:rsidRPr="00AE4DC5">
        <w:rPr>
          <w:rFonts w:ascii="Times New Roman" w:hAnsi="Times New Roman"/>
          <w:color w:val="000000" w:themeColor="text1"/>
          <w:sz w:val="28"/>
          <w:szCs w:val="28"/>
        </w:rPr>
        <w:lastRenderedPageBreak/>
        <w:t>оздоровительной подготовки осуществляется физкультурно-спортивная и воспитательная работа, направленная на разностороннюю физическую подготовку, преимущественно оздоровительной направленности,  и овладение основами технико-тактической подготовки в виде спорта.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На этап начальной подготовки (ГНП) зачисляются учащиеся общеобразовательных школ, достигшие 8-10-летнего возраста, желающие заниматься спортом и имеющие письменное разрешение врача-педиатра. На этом этапе осуществляется физкультурно-оздоровительная и воспитательная работа, направленная на разностороннюю физическую подготовку, овладение основами техники  вида спорта, выполнение контрольных нормативов для зачисления на тренировочный этап.</w:t>
      </w:r>
      <w:r w:rsidRPr="00AE4DC5">
        <w:rPr>
          <w:rFonts w:ascii="Times New Roman" w:hAnsi="Times New Roman"/>
          <w:color w:val="000000" w:themeColor="text1"/>
        </w:rPr>
        <w:t xml:space="preserve">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Тренировочные группы (ТГ) формируются на конкурсной основе из здоровых и практически здоровых учащихся, прошедших необходимую подготовку не менее 1 года и выполнивших приемные нормативы по общефизической и специальной подготовке. Перевод по годам обучения в тренировочных группах осуществляется при условии выполнения контрольно-переводных нормативов по общей физической и специальной подготовке.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Группы  совершенствования спортивного мастерства (ССМ) формируются из спортсменов, выполнивших разряд кандидата в мастера спорта. Перевод по годам обучения на этом этапе осуществляется при условии положительной динамики прироста спортивных показателей. </w:t>
      </w:r>
    </w:p>
    <w:p w:rsidR="00FE4338" w:rsidRPr="00AE4DC5" w:rsidRDefault="00FE4338" w:rsidP="00FE4338">
      <w:pPr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 xml:space="preserve">Группы высшего спортивного мастерства (ГВСМ) формируются из спортсменов, достигших  результатов уровня спортивных сборных команд Российской Федерации и выполнивших норматив «Мастер спорта России». </w:t>
      </w:r>
    </w:p>
    <w:p w:rsidR="00FE4338" w:rsidRPr="00AE4DC5" w:rsidRDefault="00FE4338" w:rsidP="00FE4338">
      <w:pPr>
        <w:tabs>
          <w:tab w:val="left" w:pos="1134"/>
        </w:tabs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FE4338" w:rsidRPr="00AE4DC5" w:rsidRDefault="00487CBF" w:rsidP="00FE4338">
      <w:pPr>
        <w:tabs>
          <w:tab w:val="left" w:pos="1134"/>
        </w:tabs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E4DC5">
        <w:rPr>
          <w:rFonts w:ascii="Times New Roman" w:hAnsi="Times New Roman"/>
          <w:color w:val="000000" w:themeColor="text1"/>
          <w:sz w:val="28"/>
          <w:szCs w:val="28"/>
        </w:rPr>
        <w:t>______</w:t>
      </w:r>
      <w:r w:rsidR="00FE4338" w:rsidRPr="00AE4DC5">
        <w:rPr>
          <w:rFonts w:ascii="Times New Roman" w:hAnsi="Times New Roman"/>
          <w:color w:val="000000" w:themeColor="text1"/>
          <w:sz w:val="28"/>
          <w:szCs w:val="28"/>
        </w:rPr>
        <w:t>_______</w:t>
      </w:r>
    </w:p>
    <w:sectPr w:rsidR="00FE4338" w:rsidRPr="00AE4DC5" w:rsidSect="00CB63BE">
      <w:pgSz w:w="11906" w:h="16838"/>
      <w:pgMar w:top="709" w:right="707" w:bottom="709" w:left="1276" w:header="709" w:footer="3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4EB" w:rsidRDefault="004334EB" w:rsidP="00EA4AE2">
      <w:pPr>
        <w:spacing w:after="0" w:line="240" w:lineRule="auto"/>
      </w:pPr>
      <w:r>
        <w:separator/>
      </w:r>
    </w:p>
  </w:endnote>
  <w:endnote w:type="continuationSeparator" w:id="0">
    <w:p w:rsidR="004334EB" w:rsidRDefault="004334EB" w:rsidP="00EA4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4EB" w:rsidRDefault="004334EB" w:rsidP="00EA4AE2">
      <w:pPr>
        <w:spacing w:after="0" w:line="240" w:lineRule="auto"/>
      </w:pPr>
      <w:r>
        <w:separator/>
      </w:r>
    </w:p>
  </w:footnote>
  <w:footnote w:type="continuationSeparator" w:id="0">
    <w:p w:rsidR="004334EB" w:rsidRDefault="004334EB" w:rsidP="00EA4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45411"/>
    <w:multiLevelType w:val="multilevel"/>
    <w:tmpl w:val="C172C320"/>
    <w:lvl w:ilvl="0">
      <w:start w:val="1"/>
      <w:numFmt w:val="decimal"/>
      <w:lvlText w:val="%1."/>
      <w:lvlJc w:val="left"/>
      <w:pPr>
        <w:ind w:left="1983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692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9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0" w:hanging="2160"/>
      </w:pPr>
      <w:rPr>
        <w:rFonts w:hint="default"/>
      </w:rPr>
    </w:lvl>
  </w:abstractNum>
  <w:abstractNum w:abstractNumId="1">
    <w:nsid w:val="1B414395"/>
    <w:multiLevelType w:val="hybridMultilevel"/>
    <w:tmpl w:val="1BB8D01E"/>
    <w:lvl w:ilvl="0" w:tplc="DEA27078">
      <w:start w:val="4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339402CC"/>
    <w:multiLevelType w:val="multilevel"/>
    <w:tmpl w:val="1706A0EA"/>
    <w:lvl w:ilvl="0">
      <w:start w:val="1"/>
      <w:numFmt w:val="decimal"/>
      <w:pStyle w:val="1"/>
      <w:lvlText w:val="%1."/>
      <w:lvlJc w:val="left"/>
      <w:pPr>
        <w:tabs>
          <w:tab w:val="num" w:pos="972"/>
        </w:tabs>
        <w:ind w:left="972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1116"/>
        </w:tabs>
        <w:ind w:left="111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1620"/>
        </w:tabs>
        <w:ind w:left="1620" w:hanging="720"/>
      </w:pPr>
      <w:rPr>
        <w:rFonts w:cs="Times New Roman"/>
        <w:color w:val="auto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64"/>
        </w:tabs>
        <w:ind w:left="17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>
    <w:nsid w:val="42D10D86"/>
    <w:multiLevelType w:val="hybridMultilevel"/>
    <w:tmpl w:val="6A4EA7A6"/>
    <w:lvl w:ilvl="0" w:tplc="EF58BD72">
      <w:start w:val="2000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1927C3"/>
    <w:multiLevelType w:val="hybridMultilevel"/>
    <w:tmpl w:val="68AC1196"/>
    <w:lvl w:ilvl="0" w:tplc="FD4E4B4C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F9D5039"/>
    <w:multiLevelType w:val="hybridMultilevel"/>
    <w:tmpl w:val="25686D24"/>
    <w:lvl w:ilvl="0" w:tplc="24A2D7EC">
      <w:start w:val="6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77071F2D"/>
    <w:multiLevelType w:val="hybridMultilevel"/>
    <w:tmpl w:val="1F3A60BE"/>
    <w:lvl w:ilvl="0" w:tplc="DC64983E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C2A2CD9"/>
    <w:multiLevelType w:val="hybridMultilevel"/>
    <w:tmpl w:val="EC3C4158"/>
    <w:lvl w:ilvl="0" w:tplc="4F70131E">
      <w:start w:val="1"/>
      <w:numFmt w:val="decimal"/>
      <w:lvlText w:val="%1."/>
      <w:lvlJc w:val="left"/>
      <w:pPr>
        <w:ind w:left="1560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FB87794"/>
    <w:multiLevelType w:val="multilevel"/>
    <w:tmpl w:val="D708D1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8F5"/>
    <w:rsid w:val="000007D3"/>
    <w:rsid w:val="00031829"/>
    <w:rsid w:val="0007545C"/>
    <w:rsid w:val="000C6CB8"/>
    <w:rsid w:val="000C6EAB"/>
    <w:rsid w:val="0010125D"/>
    <w:rsid w:val="00110840"/>
    <w:rsid w:val="00157B36"/>
    <w:rsid w:val="00167C67"/>
    <w:rsid w:val="00177609"/>
    <w:rsid w:val="00183C2C"/>
    <w:rsid w:val="00185503"/>
    <w:rsid w:val="001932A2"/>
    <w:rsid w:val="001E6E13"/>
    <w:rsid w:val="00200FCC"/>
    <w:rsid w:val="00216DB3"/>
    <w:rsid w:val="0023578A"/>
    <w:rsid w:val="002406C8"/>
    <w:rsid w:val="00251CBC"/>
    <w:rsid w:val="00313A3A"/>
    <w:rsid w:val="00352095"/>
    <w:rsid w:val="003570FA"/>
    <w:rsid w:val="00367E6E"/>
    <w:rsid w:val="00426511"/>
    <w:rsid w:val="004334EB"/>
    <w:rsid w:val="004604D2"/>
    <w:rsid w:val="00487CBF"/>
    <w:rsid w:val="004C2F10"/>
    <w:rsid w:val="004C7585"/>
    <w:rsid w:val="004F67CA"/>
    <w:rsid w:val="00523092"/>
    <w:rsid w:val="00523ED7"/>
    <w:rsid w:val="005273E9"/>
    <w:rsid w:val="0054445C"/>
    <w:rsid w:val="005528F5"/>
    <w:rsid w:val="00552B36"/>
    <w:rsid w:val="00584223"/>
    <w:rsid w:val="005B560E"/>
    <w:rsid w:val="005C6C79"/>
    <w:rsid w:val="005E228B"/>
    <w:rsid w:val="00615FC7"/>
    <w:rsid w:val="00631C88"/>
    <w:rsid w:val="006803E8"/>
    <w:rsid w:val="0068290D"/>
    <w:rsid w:val="006B0077"/>
    <w:rsid w:val="006B6726"/>
    <w:rsid w:val="006E0D70"/>
    <w:rsid w:val="007023CC"/>
    <w:rsid w:val="0073412F"/>
    <w:rsid w:val="00735926"/>
    <w:rsid w:val="00736202"/>
    <w:rsid w:val="00755718"/>
    <w:rsid w:val="0079099E"/>
    <w:rsid w:val="007A7FC8"/>
    <w:rsid w:val="007C654C"/>
    <w:rsid w:val="007C68C1"/>
    <w:rsid w:val="007D02C8"/>
    <w:rsid w:val="007F1DB6"/>
    <w:rsid w:val="007F65F5"/>
    <w:rsid w:val="008101AC"/>
    <w:rsid w:val="00870E24"/>
    <w:rsid w:val="00882211"/>
    <w:rsid w:val="009278D0"/>
    <w:rsid w:val="009B1CCB"/>
    <w:rsid w:val="009B33C4"/>
    <w:rsid w:val="009E2B1B"/>
    <w:rsid w:val="009F4AAC"/>
    <w:rsid w:val="00A07D11"/>
    <w:rsid w:val="00A3410E"/>
    <w:rsid w:val="00A41D25"/>
    <w:rsid w:val="00AC1435"/>
    <w:rsid w:val="00AD4B1E"/>
    <w:rsid w:val="00AE4DC5"/>
    <w:rsid w:val="00AF29E0"/>
    <w:rsid w:val="00B025BB"/>
    <w:rsid w:val="00B0305C"/>
    <w:rsid w:val="00B04BBA"/>
    <w:rsid w:val="00B47206"/>
    <w:rsid w:val="00B82A65"/>
    <w:rsid w:val="00BA214B"/>
    <w:rsid w:val="00BD57BB"/>
    <w:rsid w:val="00BE195C"/>
    <w:rsid w:val="00C15FE0"/>
    <w:rsid w:val="00C257B9"/>
    <w:rsid w:val="00C60613"/>
    <w:rsid w:val="00C66541"/>
    <w:rsid w:val="00C74684"/>
    <w:rsid w:val="00CB63BE"/>
    <w:rsid w:val="00CC2AA6"/>
    <w:rsid w:val="00CC387F"/>
    <w:rsid w:val="00CD31D3"/>
    <w:rsid w:val="00CE42FD"/>
    <w:rsid w:val="00D56661"/>
    <w:rsid w:val="00D63326"/>
    <w:rsid w:val="00DA1B1F"/>
    <w:rsid w:val="00DB402F"/>
    <w:rsid w:val="00E14B40"/>
    <w:rsid w:val="00EA4AE2"/>
    <w:rsid w:val="00EB6FD9"/>
    <w:rsid w:val="00EC5C2D"/>
    <w:rsid w:val="00EC6491"/>
    <w:rsid w:val="00F1328F"/>
    <w:rsid w:val="00F332E6"/>
    <w:rsid w:val="00F351C0"/>
    <w:rsid w:val="00F51EEF"/>
    <w:rsid w:val="00FE376C"/>
    <w:rsid w:val="00FE4338"/>
    <w:rsid w:val="00FF4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8F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528F5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5528F5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5528F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5528F5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5528F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qFormat/>
    <w:rsid w:val="005528F5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5528F5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  <w:lang w:eastAsia="en-US"/>
    </w:rPr>
  </w:style>
  <w:style w:type="paragraph" w:styleId="8">
    <w:name w:val="heading 8"/>
    <w:basedOn w:val="a"/>
    <w:next w:val="a"/>
    <w:link w:val="80"/>
    <w:qFormat/>
    <w:rsid w:val="005528F5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eastAsia="en-US"/>
    </w:rPr>
  </w:style>
  <w:style w:type="paragraph" w:styleId="9">
    <w:name w:val="heading 9"/>
    <w:basedOn w:val="a"/>
    <w:next w:val="a"/>
    <w:link w:val="90"/>
    <w:qFormat/>
    <w:rsid w:val="005528F5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28F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528F5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528F5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528F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528F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528F5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5528F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5528F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528F5"/>
    <w:rPr>
      <w:rFonts w:ascii="Arial" w:eastAsia="Times New Roman" w:hAnsi="Arial" w:cs="Arial"/>
    </w:rPr>
  </w:style>
  <w:style w:type="character" w:customStyle="1" w:styleId="a3">
    <w:name w:val="Название Знак"/>
    <w:link w:val="a4"/>
    <w:locked/>
    <w:rsid w:val="005528F5"/>
    <w:rPr>
      <w:sz w:val="24"/>
      <w:lang w:eastAsia="ru-RU"/>
    </w:rPr>
  </w:style>
  <w:style w:type="paragraph" w:styleId="a4">
    <w:name w:val="Title"/>
    <w:basedOn w:val="a"/>
    <w:link w:val="a3"/>
    <w:qFormat/>
    <w:rsid w:val="005528F5"/>
    <w:pPr>
      <w:spacing w:after="0" w:line="240" w:lineRule="auto"/>
      <w:jc w:val="center"/>
    </w:pPr>
    <w:rPr>
      <w:rFonts w:asciiTheme="minorHAnsi" w:eastAsiaTheme="minorHAnsi" w:hAnsiTheme="minorHAnsi" w:cstheme="minorBidi"/>
      <w:sz w:val="24"/>
    </w:rPr>
  </w:style>
  <w:style w:type="character" w:customStyle="1" w:styleId="11">
    <w:name w:val="Название Знак1"/>
    <w:basedOn w:val="a0"/>
    <w:uiPriority w:val="10"/>
    <w:rsid w:val="005528F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Основной текст с отступом Знак"/>
    <w:link w:val="a6"/>
    <w:locked/>
    <w:rsid w:val="005528F5"/>
    <w:rPr>
      <w:rFonts w:ascii="Calibri" w:hAnsi="Calibri"/>
    </w:rPr>
  </w:style>
  <w:style w:type="paragraph" w:styleId="a6">
    <w:name w:val="Body Text Indent"/>
    <w:basedOn w:val="a"/>
    <w:link w:val="a5"/>
    <w:rsid w:val="005528F5"/>
    <w:pPr>
      <w:spacing w:after="120"/>
      <w:ind w:left="283"/>
    </w:pPr>
    <w:rPr>
      <w:rFonts w:eastAsiaTheme="minorHAnsi" w:cstheme="minorBidi"/>
      <w:lang w:eastAsia="en-US"/>
    </w:rPr>
  </w:style>
  <w:style w:type="character" w:customStyle="1" w:styleId="12">
    <w:name w:val="Основной текст с отступом Знак1"/>
    <w:basedOn w:val="a0"/>
    <w:uiPriority w:val="99"/>
    <w:semiHidden/>
    <w:rsid w:val="005528F5"/>
    <w:rPr>
      <w:rFonts w:ascii="Calibri" w:eastAsia="Times New Roman" w:hAnsi="Calibri" w:cs="Times New Roman"/>
      <w:lang w:eastAsia="ru-RU"/>
    </w:rPr>
  </w:style>
  <w:style w:type="character" w:styleId="a7">
    <w:name w:val="Emphasis"/>
    <w:qFormat/>
    <w:rsid w:val="005528F5"/>
    <w:rPr>
      <w:i/>
      <w:iCs/>
    </w:rPr>
  </w:style>
  <w:style w:type="paragraph" w:styleId="a8">
    <w:name w:val="No Spacing"/>
    <w:uiPriority w:val="1"/>
    <w:qFormat/>
    <w:rsid w:val="005528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5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8F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B04BB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B04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B04BB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ConsPlusNormal">
    <w:name w:val="ConsPlusNormal"/>
    <w:rsid w:val="00B04BB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EA4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A4AE2"/>
    <w:rPr>
      <w:rFonts w:ascii="Calibri" w:eastAsia="Times New Roman" w:hAnsi="Calibri" w:cs="Times New Roman"/>
      <w:lang w:eastAsia="ru-RU"/>
    </w:rPr>
  </w:style>
  <w:style w:type="paragraph" w:customStyle="1" w:styleId="ConsPlusNonformat">
    <w:name w:val="ConsPlusNonformat"/>
    <w:uiPriority w:val="99"/>
    <w:rsid w:val="00552B3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Гипертекстовая ссылка"/>
    <w:uiPriority w:val="99"/>
    <w:rsid w:val="00552B36"/>
    <w:rPr>
      <w:rFonts w:cs="Times New Roman"/>
      <w:b w:val="0"/>
      <w:color w:val="106BBE"/>
    </w:rPr>
  </w:style>
  <w:style w:type="paragraph" w:customStyle="1" w:styleId="ConsPlusCell">
    <w:name w:val="ConsPlusCell"/>
    <w:uiPriority w:val="99"/>
    <w:rsid w:val="00FE43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rmal (Web)"/>
    <w:basedOn w:val="a"/>
    <w:uiPriority w:val="99"/>
    <w:rsid w:val="00FE43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FE43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garantF1://12025268.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0C99DC158CFECBE23FD23266CCA16BFCD3C1AC70E1DCC516142386E3FB5085D164BA88D86NDbD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2F83D-38B6-4DDE-9672-9E404123F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29</Pages>
  <Words>8438</Words>
  <Characters>48101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ULTRA</cp:lastModifiedBy>
  <cp:revision>15</cp:revision>
  <cp:lastPrinted>2022-01-20T08:35:00Z</cp:lastPrinted>
  <dcterms:created xsi:type="dcterms:W3CDTF">2022-01-19T13:26:00Z</dcterms:created>
  <dcterms:modified xsi:type="dcterms:W3CDTF">2022-02-16T16:30:00Z</dcterms:modified>
</cp:coreProperties>
</file>